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方正小标宋_GBK" w:hAnsi="方正小标宋_GBK" w:eastAsia="方正小标宋_GBK" w:cs="方正小标宋_GBK"/>
          <w:bCs/>
          <w:sz w:val="44"/>
          <w:szCs w:val="44"/>
        </w:rPr>
      </w:pPr>
      <w:bookmarkStart w:id="0" w:name="_Hlk159955536"/>
      <w:r>
        <w:rPr>
          <w:rFonts w:hint="eastAsia" w:ascii="方正小标宋_GBK" w:hAnsi="方正小标宋_GBK" w:eastAsia="方正小标宋_GBK" w:cs="方正小标宋_GBK"/>
          <w:bCs/>
          <w:sz w:val="44"/>
        </w:rPr>
        <w:t>武侯区跳伞塔地标构筑物设计方案征集任务书</w:t>
      </w:r>
    </w:p>
    <w:p>
      <w:pPr>
        <w:spacing w:line="590" w:lineRule="exact"/>
        <w:jc w:val="center"/>
        <w:rPr>
          <w:rFonts w:eastAsia="方正小标宋_GBK"/>
          <w:b/>
          <w:bCs/>
          <w:color w:val="00B050"/>
          <w:sz w:val="44"/>
          <w:szCs w:val="44"/>
        </w:rPr>
      </w:pPr>
    </w:p>
    <w:p>
      <w:pPr>
        <w:pStyle w:val="10"/>
        <w:spacing w:beforeAutospacing="0" w:afterAutospacing="0" w:line="576" w:lineRule="exact"/>
        <w:ind w:firstLine="640" w:firstLineChars="200"/>
        <w:jc w:val="both"/>
        <w:outlineLvl w:val="0"/>
        <w:rPr>
          <w:rFonts w:ascii="黑体" w:hAnsi="黑体" w:eastAsia="黑体" w:cs="黑体"/>
          <w:sz w:val="32"/>
          <w:szCs w:val="32"/>
        </w:rPr>
      </w:pPr>
      <w:r>
        <w:rPr>
          <w:rFonts w:hint="eastAsia" w:ascii="黑体" w:hAnsi="黑体" w:eastAsia="黑体" w:cs="黑体"/>
          <w:sz w:val="32"/>
        </w:rPr>
        <w:t xml:space="preserve">一、项目背景 </w:t>
      </w:r>
    </w:p>
    <w:p>
      <w:pPr>
        <w:pStyle w:val="19"/>
        <w:spacing w:line="576" w:lineRule="exact"/>
        <w:ind w:firstLine="640"/>
        <w:rPr>
          <w:rFonts w:ascii="仿宋_GB2312" w:hAnsi="仿宋_GB2312" w:eastAsia="仿宋_GB2312" w:cs="仿宋_GB2312"/>
          <w:sz w:val="32"/>
        </w:rPr>
      </w:pPr>
      <w:r>
        <w:rPr>
          <w:rFonts w:hint="eastAsia" w:ascii="仿宋_GB2312" w:hAnsi="仿宋_GB2312" w:eastAsia="仿宋_GB2312" w:cs="仿宋_GB2312"/>
          <w:sz w:val="32"/>
        </w:rPr>
        <w:t xml:space="preserve">跳伞塔座落于成都南面文化区中心，地处人民南路与南一环路交汇的繁华地段。项目地理区位与交通区位十分优异。同时，跳伞塔是成都市独一无二的标志性构筑物，承载了几代老成都人的记忆，在吸引人气、挖掘创新价值等方面均具有极其深厚的潜力。 </w:t>
      </w:r>
    </w:p>
    <w:p>
      <w:pPr>
        <w:pStyle w:val="19"/>
        <w:spacing w:line="576" w:lineRule="exact"/>
        <w:ind w:firstLine="640"/>
        <w:rPr>
          <w:rFonts w:ascii="仿宋_GB2312" w:hAnsi="仿宋_GB2312" w:eastAsia="仿宋_GB2312" w:cs="仿宋_GB2312"/>
          <w:sz w:val="32"/>
        </w:rPr>
      </w:pPr>
      <w:r>
        <w:rPr>
          <w:rFonts w:hint="eastAsia" w:ascii="仿宋_GB2312" w:hAnsi="仿宋_GB2312" w:eastAsia="仿宋_GB2312" w:cs="仿宋_GB2312"/>
          <w:sz w:val="32"/>
        </w:rPr>
        <w:t>跳伞塔毗邻国际体育公园城项目，该项目围绕体育公园、体育TOD、体育产业功能集中区的区域规划定位，将构建立体互通、功能复合的TOD综合开发一体化标杆。将塑造城市中轴新形象窗口，形成通透开放的城市共享空间。</w:t>
      </w:r>
    </w:p>
    <w:p>
      <w:pPr>
        <w:pStyle w:val="19"/>
        <w:spacing w:line="576" w:lineRule="exact"/>
        <w:ind w:firstLine="640"/>
        <w:rPr>
          <w:rFonts w:ascii="仿宋_GB2312" w:hAnsi="仿宋_GB2312" w:eastAsia="仿宋_GB2312" w:cs="仿宋_GB2312"/>
          <w:color w:val="00B050"/>
          <w:sz w:val="32"/>
          <w:szCs w:val="32"/>
          <w:shd w:val="pct10" w:color="auto" w:fill="FFFFFF"/>
        </w:rPr>
      </w:pPr>
      <w:r>
        <w:rPr>
          <w:rFonts w:hint="eastAsia" w:ascii="仿宋_GB2312" w:hAnsi="仿宋_GB2312" w:eastAsia="仿宋_GB2312" w:cs="仿宋_GB2312"/>
          <w:sz w:val="32"/>
          <w:szCs w:val="32"/>
        </w:rPr>
        <w:t>本次征集工作将在已有城市文化地标基础上，强化城市独有IP，打造具有独特魅力和辨识度的地标构筑物，提升城市形象，激发武侯区和成都城市发展的新活力，吸引更多人流、物流和信息流，促进城市经济发展。</w:t>
      </w:r>
      <w:r>
        <w:rPr>
          <w:rFonts w:hint="eastAsia" w:ascii="仿宋_GB2312" w:hAnsi="仿宋_GB2312" w:eastAsia="仿宋_GB2312" w:cs="仿宋_GB2312"/>
          <w:sz w:val="32"/>
        </w:rPr>
        <w:t>本次征集工作力求</w:t>
      </w:r>
      <w:r>
        <w:rPr>
          <w:rFonts w:hint="eastAsia" w:ascii="仿宋_GB2312" w:hAnsi="仿宋_GB2312" w:eastAsia="仿宋_GB2312" w:cs="仿宋_GB2312"/>
          <w:sz w:val="32"/>
          <w:szCs w:val="32"/>
        </w:rPr>
        <w:t>吸引全球高水平专业团队和社会力量共同参与构筑物的设计建设，诚邀</w:t>
      </w:r>
      <w:r>
        <w:rPr>
          <w:rFonts w:hint="eastAsia" w:ascii="仿宋_GB2312" w:hAnsi="仿宋_GB2312" w:eastAsia="仿宋_GB2312" w:cs="仿宋_GB2312"/>
          <w:sz w:val="32"/>
        </w:rPr>
        <w:t>国内外具有相关项目经验的优秀设计机构应征参与。</w:t>
      </w:r>
    </w:p>
    <w:p>
      <w:pPr>
        <w:spacing w:line="576" w:lineRule="exact"/>
        <w:ind w:firstLine="640" w:firstLineChars="200"/>
        <w:jc w:val="left"/>
        <w:rPr>
          <w:rFonts w:ascii="仿宋_GB2312" w:hAnsi="仿宋_GB2312" w:eastAsia="仿宋_GB2312" w:cs="仿宋_GB2312"/>
          <w:sz w:val="32"/>
        </w:rPr>
      </w:pPr>
      <w:r>
        <w:rPr>
          <w:rFonts w:hint="eastAsia" w:ascii="仿宋_GB2312" w:hAnsi="仿宋_GB2312" w:eastAsia="仿宋_GB2312" w:cs="仿宋_GB2312"/>
          <w:sz w:val="32"/>
        </w:rPr>
        <w:t>征集单位：成都武侯环城生态建设有限公司</w:t>
      </w:r>
    </w:p>
    <w:p>
      <w:pPr>
        <w:spacing w:line="576" w:lineRule="exact"/>
        <w:ind w:firstLine="640" w:firstLineChars="200"/>
        <w:jc w:val="left"/>
        <w:rPr>
          <w:rFonts w:ascii="仿宋_GB2312" w:hAnsi="仿宋_GB2312" w:eastAsia="仿宋_GB2312" w:cs="仿宋_GB2312"/>
          <w:sz w:val="32"/>
        </w:rPr>
      </w:pPr>
      <w:r>
        <w:rPr>
          <w:rFonts w:hint="eastAsia" w:ascii="仿宋_GB2312" w:hAnsi="仿宋_GB2312" w:eastAsia="仿宋_GB2312" w:cs="仿宋_GB2312"/>
          <w:sz w:val="32"/>
        </w:rPr>
        <w:t>成都武侯环城生态建设有限公司是一家从事项目投资管理、土地整理，园林绿化工程施工等业务的公司。</w:t>
      </w:r>
    </w:p>
    <w:p>
      <w:pPr>
        <w:pStyle w:val="10"/>
        <w:spacing w:beforeAutospacing="0" w:afterAutospacing="0" w:line="576" w:lineRule="exact"/>
        <w:ind w:firstLine="640" w:firstLineChars="200"/>
        <w:jc w:val="both"/>
        <w:outlineLvl w:val="0"/>
        <w:rPr>
          <w:rFonts w:ascii="黑体" w:hAnsi="黑体" w:eastAsia="黑体" w:cs="黑体"/>
          <w:sz w:val="32"/>
          <w:szCs w:val="36"/>
        </w:rPr>
      </w:pPr>
      <w:r>
        <w:rPr>
          <w:rFonts w:hint="eastAsia" w:ascii="黑体" w:hAnsi="黑体" w:eastAsia="黑体" w:cs="黑体"/>
          <w:sz w:val="32"/>
        </w:rPr>
        <w:t xml:space="preserve">二、项目概况 </w:t>
      </w:r>
    </w:p>
    <w:p>
      <w:pPr>
        <w:spacing w:line="576" w:lineRule="exact"/>
        <w:ind w:firstLine="640" w:firstLineChars="200"/>
        <w:textAlignment w:val="baseline"/>
        <w:rPr>
          <w:rFonts w:ascii="楷体" w:hAnsi="楷体" w:eastAsia="楷体" w:cs="楷体"/>
          <w:sz w:val="32"/>
        </w:rPr>
      </w:pPr>
      <w:r>
        <w:rPr>
          <w:rFonts w:hint="eastAsia" w:ascii="楷体" w:hAnsi="楷体" w:eastAsia="楷体" w:cs="楷体"/>
          <w:sz w:val="32"/>
        </w:rPr>
        <w:t>（一）设计理念</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基于成都地域和现代文化，同时也立足于全球化的语境，结合全新视角，发展出当代设计语言，都将在本次设计竞赛中集结展现。</w:t>
      </w:r>
    </w:p>
    <w:p>
      <w:pPr>
        <w:spacing w:line="576" w:lineRule="exact"/>
        <w:ind w:firstLine="640" w:firstLineChars="200"/>
        <w:textAlignment w:val="baseline"/>
        <w:rPr>
          <w:rFonts w:ascii="楷体" w:hAnsi="楷体" w:eastAsia="楷体" w:cs="楷体"/>
          <w:sz w:val="32"/>
        </w:rPr>
      </w:pPr>
      <w:r>
        <w:rPr>
          <w:rFonts w:hint="eastAsia" w:ascii="楷体" w:hAnsi="楷体" w:eastAsia="楷体" w:cs="楷体"/>
          <w:sz w:val="32"/>
        </w:rPr>
        <w:t>（二）文化延续</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mc:AlternateContent>
          <mc:Choice Requires="wps">
            <w:drawing>
              <wp:anchor distT="0" distB="0" distL="114300" distR="114300" simplePos="0" relativeHeight="251661312" behindDoc="0" locked="0" layoutInCell="1" allowOverlap="1">
                <wp:simplePos x="0" y="0"/>
                <wp:positionH relativeFrom="column">
                  <wp:posOffset>1591945</wp:posOffset>
                </wp:positionH>
                <wp:positionV relativeFrom="paragraph">
                  <wp:posOffset>5644515</wp:posOffset>
                </wp:positionV>
                <wp:extent cx="2185670" cy="635"/>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2185670" cy="635"/>
                        </a:xfrm>
                        <a:prstGeom prst="rect">
                          <a:avLst/>
                        </a:prstGeom>
                        <a:solidFill>
                          <a:prstClr val="white"/>
                        </a:solidFill>
                        <a:ln>
                          <a:noFill/>
                        </a:ln>
                        <a:effectLst/>
                      </wps:spPr>
                      <wps:txbx>
                        <w:txbxContent>
                          <w:p>
                            <w:pPr>
                              <w:pStyle w:val="4"/>
                              <w:jc w:val="center"/>
                              <w:rPr>
                                <w:szCs w:val="24"/>
                              </w:rPr>
                            </w:pPr>
                            <w:r>
                              <w:t xml:space="preserve">图 </w:t>
                            </w:r>
                            <w:r>
                              <w:fldChar w:fldCharType="begin"/>
                            </w:r>
                            <w:r>
                              <w:instrText xml:space="preserve"> SEQ 图 \* ARABIC </w:instrText>
                            </w:r>
                            <w:r>
                              <w:fldChar w:fldCharType="separate"/>
                            </w:r>
                            <w:r>
                              <w:t>1</w:t>
                            </w:r>
                            <w:r>
                              <w:fldChar w:fldCharType="end"/>
                            </w:r>
                            <w:r>
                              <w:t xml:space="preserve"> 历史图片</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25.35pt;margin-top:444.45pt;height:0.05pt;width:172.1pt;mso-wrap-distance-bottom:0pt;mso-wrap-distance-top:0pt;z-index:251661312;mso-width-relative:page;mso-height-relative:page;" fillcolor="#FFFFFF" filled="t" stroked="f" coordsize="21600,21600" o:gfxdata="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k5rV9sAAAALAQAADwAAAAAAAAABACAAAAAi&#10;AAAAZHJzL2Rvd25yZXYueG1sUEsBAhQAFAAAAAgAh07iQN656SBAAgAAgAQAAA4AAAAAAAAAAQAg&#10;AAAAKgEAAGRycy9lMm9Eb2MueG1sUEsFBgAAAAAGAAYAWQEAANwFAAAAAA==&#10;">
                <v:fill on="t" focussize="0,0"/>
                <v:stroke on="f"/>
                <v:imagedata o:title=""/>
                <o:lock v:ext="edit" aspectratio="f"/>
                <v:textbox inset="0mm,0mm,0mm,0mm" style="mso-fit-shape-to-text:t;">
                  <w:txbxContent>
                    <w:p>
                      <w:pPr>
                        <w:pStyle w:val="4"/>
                        <w:jc w:val="center"/>
                        <w:rPr>
                          <w:szCs w:val="24"/>
                        </w:rPr>
                      </w:pPr>
                      <w:r>
                        <w:t xml:space="preserve">图 </w:t>
                      </w:r>
                      <w:r>
                        <w:fldChar w:fldCharType="begin"/>
                      </w:r>
                      <w:r>
                        <w:instrText xml:space="preserve"> SEQ 图 \* ARABIC </w:instrText>
                      </w:r>
                      <w:r>
                        <w:fldChar w:fldCharType="separate"/>
                      </w:r>
                      <w:r>
                        <w:t>1</w:t>
                      </w:r>
                      <w:r>
                        <w:fldChar w:fldCharType="end"/>
                      </w:r>
                      <w:r>
                        <w:t xml:space="preserve"> 历史图片</w:t>
                      </w:r>
                    </w:p>
                  </w:txbxContent>
                </v:textbox>
                <w10:wrap type="topAndBottom"/>
              </v:shape>
            </w:pict>
          </mc:Fallback>
        </mc:AlternateContent>
      </w:r>
      <w:r>
        <w:rPr>
          <w:rFonts w:hint="eastAsia" w:ascii="仿宋_GB2312" w:hAnsi="仿宋_GB2312" w:eastAsia="仿宋_GB2312" w:cs="仿宋_GB2312"/>
          <w:sz w:val="32"/>
        </w:rPr>
        <w:drawing>
          <wp:anchor distT="0" distB="0" distL="114300" distR="114300" simplePos="0" relativeHeight="251659264" behindDoc="0" locked="0" layoutInCell="1" allowOverlap="1">
            <wp:simplePos x="0" y="0"/>
            <wp:positionH relativeFrom="column">
              <wp:posOffset>1591945</wp:posOffset>
            </wp:positionH>
            <wp:positionV relativeFrom="paragraph">
              <wp:posOffset>2386965</wp:posOffset>
            </wp:positionV>
            <wp:extent cx="2185670" cy="3200400"/>
            <wp:effectExtent l="0" t="0" r="5080" b="0"/>
            <wp:wrapTopAndBottom/>
            <wp:docPr id="13563277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32778" name="图片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185670" cy="3200400"/>
                    </a:xfrm>
                    <a:prstGeom prst="rect">
                      <a:avLst/>
                    </a:prstGeom>
                    <a:noFill/>
                    <a:ln>
                      <a:noFill/>
                    </a:ln>
                  </pic:spPr>
                </pic:pic>
              </a:graphicData>
            </a:graphic>
          </wp:anchor>
        </w:drawing>
      </w:r>
      <w:r>
        <w:rPr>
          <w:rFonts w:hint="eastAsia" w:ascii="仿宋_GB2312" w:hAnsi="仿宋_GB2312" w:eastAsia="仿宋_GB2312" w:cs="仿宋_GB2312"/>
          <w:sz w:val="32"/>
        </w:rPr>
        <w:t>1965年，在成都市南门建设起了造型奇特的成都跳伞塔。整个塔高60米，塔身直径5米，附属设施有浪桥、虎伏、旋梯等地面运动器械，成为了当时成都的地标建筑。1984年3月21日，为了修建四川省体育馆，拆除了跳伞塔。这座建筑见证了上世纪60年代成都一段辉煌的跳伞史，也凝聚了那一代老成都人的体育情怀。</w:t>
      </w:r>
    </w:p>
    <w:p>
      <w:pPr>
        <w:spacing w:line="576" w:lineRule="exact"/>
        <w:ind w:firstLine="640" w:firstLineChars="200"/>
        <w:textAlignment w:val="baseline"/>
        <w:rPr>
          <w:rFonts w:ascii="楷体" w:hAnsi="楷体" w:eastAsia="楷体" w:cs="楷体"/>
          <w:sz w:val="32"/>
        </w:rPr>
      </w:pPr>
      <w:r>
        <w:rPr>
          <w:rFonts w:hint="eastAsia" w:ascii="楷体" w:hAnsi="楷体" w:eastAsia="楷体" w:cs="楷体"/>
          <w:sz w:val="32"/>
        </w:rPr>
        <w:t>（三）项目区位</w:t>
      </w:r>
    </w:p>
    <w:p>
      <w:pPr>
        <w:spacing w:line="576"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0288" behindDoc="0" locked="0" layoutInCell="1" allowOverlap="1">
            <wp:simplePos x="0" y="0"/>
            <wp:positionH relativeFrom="page">
              <wp:posOffset>1098550</wp:posOffset>
            </wp:positionH>
            <wp:positionV relativeFrom="paragraph">
              <wp:posOffset>958215</wp:posOffset>
            </wp:positionV>
            <wp:extent cx="4333875" cy="4333875"/>
            <wp:effectExtent l="19050" t="19050" r="28575" b="2857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333875" cy="4333875"/>
                    </a:xfrm>
                    <a:prstGeom prst="rect">
                      <a:avLst/>
                    </a:prstGeom>
                    <a:ln>
                      <a:solidFill>
                        <a:schemeClr val="tx1"/>
                      </a:solidFill>
                    </a:ln>
                  </pic:spPr>
                </pic:pic>
              </a:graphicData>
            </a:graphic>
          </wp:anchor>
        </w:drawing>
      </w:r>
      <w:r>
        <w:rPr>
          <w:rFonts w:hint="eastAsia" w:ascii="仿宋_GB2312" w:hAnsi="仿宋_GB2312" w:eastAsia="仿宋_GB2312" w:cs="仿宋_GB2312"/>
          <w:sz w:val="32"/>
          <w:szCs w:val="32"/>
        </w:rPr>
        <w:t>本项目位于四川省体育馆西北角的公园绿地，绿地面积约3200㎡。</w:t>
      </w:r>
    </w:p>
    <w:p>
      <w:pPr>
        <w:spacing w:line="576" w:lineRule="exact"/>
        <w:rPr>
          <w:rFonts w:eastAsia="方正仿宋_GBK"/>
          <w:sz w:val="32"/>
          <w:szCs w:val="32"/>
        </w:rPr>
      </w:pPr>
    </w:p>
    <w:p>
      <w:pPr>
        <w:spacing w:line="576" w:lineRule="exact"/>
        <w:ind w:firstLine="640" w:firstLineChars="200"/>
        <w:textAlignment w:val="baseline"/>
        <w:rPr>
          <w:rFonts w:ascii="楷体" w:hAnsi="楷体" w:eastAsia="楷体" w:cs="楷体"/>
          <w:sz w:val="32"/>
          <w:szCs w:val="32"/>
        </w:rPr>
      </w:pPr>
      <w:r>
        <w:rPr>
          <w:rFonts w:hint="eastAsia" w:ascii="楷体" w:hAnsi="楷体" w:eastAsia="楷体" w:cs="楷体"/>
          <w:sz w:val="32"/>
        </w:rPr>
        <w:t>（四）交通条件</w:t>
      </w:r>
    </w:p>
    <w:p>
      <w:pPr>
        <w:pStyle w:val="19"/>
        <w:spacing w:line="576"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该地块位于成都市中心城区，紧邻成都南北城市中轴线和一环路。地铁1号线、3号线、18号线三条地铁线交汇，交通便利。周边有国际体育公园城、省体育馆、三小球馆等城市公共建筑，毗邻来福士广场等成熟商圈。</w:t>
      </w:r>
      <w:bookmarkEnd w:id="0"/>
    </w:p>
    <w:p>
      <w:pPr>
        <w:pStyle w:val="10"/>
        <w:spacing w:beforeAutospacing="0" w:afterAutospacing="0" w:line="576" w:lineRule="exact"/>
        <w:ind w:firstLine="640" w:firstLineChars="200"/>
        <w:jc w:val="both"/>
        <w:outlineLvl w:val="0"/>
        <w:rPr>
          <w:rFonts w:ascii="黑体" w:hAnsi="黑体" w:eastAsia="黑体" w:cs="黑体"/>
          <w:bCs/>
          <w:sz w:val="32"/>
          <w:szCs w:val="36"/>
        </w:rPr>
      </w:pPr>
      <w:r>
        <w:rPr>
          <w:rFonts w:hint="eastAsia" w:ascii="黑体" w:hAnsi="黑体" w:eastAsia="黑体" w:cs="黑体"/>
          <w:sz w:val="32"/>
        </w:rPr>
        <w:t>三、征集活动要求</w:t>
      </w:r>
    </w:p>
    <w:p>
      <w:pPr>
        <w:spacing w:line="576"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rPr>
        <w:t>本次活动采取公开征集方式，分三个阶段进行：第一阶段为公告发布与资格审核阶段，第二阶段为方案设计阶段，第三阶段为方案评审阶段。</w:t>
      </w:r>
    </w:p>
    <w:p>
      <w:pPr>
        <w:spacing w:line="576" w:lineRule="exact"/>
        <w:ind w:firstLine="640" w:firstLineChars="200"/>
        <w:textAlignment w:val="baseline"/>
        <w:rPr>
          <w:rFonts w:ascii="楷体" w:hAnsi="楷体" w:eastAsia="楷体" w:cs="楷体"/>
          <w:sz w:val="32"/>
        </w:rPr>
      </w:pPr>
      <w:r>
        <w:rPr>
          <w:rFonts w:hint="eastAsia" w:ascii="楷体" w:hAnsi="楷体" w:eastAsia="楷体" w:cs="楷体"/>
          <w:sz w:val="32"/>
        </w:rPr>
        <w:t xml:space="preserve">（一）第一阶段——公告发布与资格审核阶段 </w:t>
      </w:r>
    </w:p>
    <w:p>
      <w:pPr>
        <w:spacing w:line="576" w:lineRule="exact"/>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rPr>
        <w:t>由征集单位发布征集活动公告，并内附报名相关文件</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14:textFill>
            <w14:solidFill>
              <w14:schemeClr w14:val="tx1"/>
            </w14:solidFill>
          </w14:textFill>
        </w:rPr>
        <w:t>设计机构在了解项目情况并确定参与活动后，按要求填写报名文件并在规定报名日期内发</w:t>
      </w:r>
      <w:r>
        <w:rPr>
          <w:rFonts w:hint="eastAsia" w:ascii="仿宋_GB2312" w:hAnsi="仿宋_GB2312" w:eastAsia="仿宋_GB2312" w:cs="仿宋_GB2312"/>
          <w:sz w:val="32"/>
          <w:szCs w:val="32"/>
        </w:rPr>
        <w:t>送至指定邮箱。</w:t>
      </w:r>
    </w:p>
    <w:p>
      <w:pPr>
        <w:spacing w:line="576" w:lineRule="exact"/>
        <w:ind w:firstLine="640" w:firstLineChars="200"/>
        <w:textAlignment w:val="baseline"/>
        <w:rPr>
          <w:rFonts w:ascii="方正仿宋_GBK" w:hAnsi="宋体" w:eastAsia="方正仿宋_GBK"/>
          <w:color w:val="000000" w:themeColor="text1"/>
          <w:sz w:val="32"/>
          <w:szCs w:val="32"/>
          <w14:textFill>
            <w14:solidFill>
              <w14:schemeClr w14:val="tx1"/>
            </w14:solidFill>
          </w14:textFill>
        </w:rPr>
      </w:pPr>
      <w:r>
        <w:rPr>
          <w:rFonts w:hint="eastAsia" w:ascii="仿宋_GB2312" w:hAnsi="仿宋_GB2312" w:eastAsia="仿宋_GB2312" w:cs="仿宋_GB2312"/>
          <w:sz w:val="32"/>
        </w:rPr>
        <w:t>由</w:t>
      </w:r>
      <w:r>
        <w:rPr>
          <w:rFonts w:hint="eastAsia" w:ascii="仿宋_GB2312" w:hAnsi="仿宋_GB2312" w:eastAsia="仿宋_GB2312" w:cs="仿宋_GB2312"/>
          <w:color w:val="000000" w:themeColor="text1"/>
          <w:sz w:val="32"/>
          <w:szCs w:val="32"/>
          <w14:textFill>
            <w14:solidFill>
              <w14:schemeClr w14:val="tx1"/>
            </w14:solidFill>
          </w14:textFill>
        </w:rPr>
        <w:t>征集单位将对设计机构报名文件进行审核</w:t>
      </w:r>
      <w:r>
        <w:rPr>
          <w:rFonts w:hint="eastAsia" w:ascii="仿宋_GB2312" w:hAnsi="仿宋_GB2312" w:eastAsia="仿宋_GB2312" w:cs="仿宋_GB2312"/>
          <w:sz w:val="32"/>
        </w:rPr>
        <w:t>，并通过邮箱</w:t>
      </w:r>
      <w:r>
        <w:rPr>
          <w:rFonts w:hint="eastAsia" w:ascii="仿宋_GB2312" w:hAnsi="仿宋_GB2312" w:eastAsia="仿宋_GB2312" w:cs="仿宋_GB2312"/>
          <w:color w:val="000000" w:themeColor="text1"/>
          <w:sz w:val="32"/>
          <w:szCs w:val="32"/>
          <w14:textFill>
            <w14:solidFill>
              <w14:schemeClr w14:val="tx1"/>
            </w14:solidFill>
          </w14:textFill>
        </w:rPr>
        <w:t>通知通过审核的设计机构</w:t>
      </w:r>
      <w:r>
        <w:rPr>
          <w:rFonts w:hint="eastAsia" w:ascii="仿宋_GB2312" w:hAnsi="仿宋_GB2312" w:eastAsia="仿宋_GB2312" w:cs="仿宋_GB2312"/>
          <w:sz w:val="32"/>
        </w:rPr>
        <w:t>。</w:t>
      </w:r>
    </w:p>
    <w:p>
      <w:pPr>
        <w:tabs>
          <w:tab w:val="left" w:pos="5848"/>
        </w:tabs>
        <w:spacing w:line="576" w:lineRule="exact"/>
        <w:ind w:firstLine="640" w:firstLineChars="200"/>
        <w:textAlignment w:val="baseline"/>
        <w:rPr>
          <w:rFonts w:ascii="方正楷体_GBK" w:hAnsi="宋体" w:eastAsia="方正楷体_GBK"/>
          <w:sz w:val="32"/>
          <w:szCs w:val="32"/>
        </w:rPr>
      </w:pPr>
      <w:r>
        <w:rPr>
          <w:rFonts w:hint="eastAsia" w:ascii="楷体" w:hAnsi="楷体" w:eastAsia="楷体" w:cs="楷体"/>
          <w:sz w:val="32"/>
        </w:rPr>
        <w:t>（二）第二阶段——方案设计阶段</w:t>
      </w:r>
      <w:r>
        <w:rPr>
          <w:rFonts w:hint="eastAsia" w:ascii="楷体" w:hAnsi="楷体" w:eastAsia="楷体" w:cs="楷体"/>
          <w:sz w:val="32"/>
        </w:rPr>
        <w:tab/>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设计机构自行现场踏勘，并收集设计疑问。就设计机构对项目存在的疑问及项目详细情况，组织相关人员进行解答并以邮箱形式回复。</w:t>
      </w:r>
    </w:p>
    <w:p>
      <w:pPr>
        <w:tabs>
          <w:tab w:val="left" w:pos="5848"/>
        </w:tabs>
        <w:spacing w:line="576"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rPr>
        <w:t>设计机构需充分理解项目设计内容，在提交截止日期前提供满足项目设计需求的设计方案。</w:t>
      </w:r>
    </w:p>
    <w:p>
      <w:pPr>
        <w:spacing w:line="576" w:lineRule="exact"/>
        <w:ind w:firstLine="640" w:firstLineChars="200"/>
        <w:textAlignment w:val="baseline"/>
        <w:rPr>
          <w:rFonts w:ascii="楷体" w:hAnsi="楷体" w:eastAsia="楷体" w:cs="楷体"/>
          <w:sz w:val="32"/>
        </w:rPr>
      </w:pPr>
      <w:r>
        <w:rPr>
          <w:rFonts w:hint="eastAsia" w:ascii="楷体" w:hAnsi="楷体" w:eastAsia="楷体" w:cs="楷体"/>
          <w:sz w:val="32"/>
        </w:rPr>
        <w:t>（三）第三阶段——方案评审阶段</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由征集单位邀请国内高能级的规划设计领域、建筑设计领域的专家、学者组成专家评审委员会。</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各家设计机构只能提交一个方案，由专家评审委员会对设计机构所提交的方案进行汇报评审。专家评审委员认真研究各家设计机构提交的方案设计成果文件并充分讨论评议后，按照评审标准内容筛选出3个设计方案。</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评审流程</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1.初步评审：</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初步评审主要对应征单位的应征方案进行评审，未通过初步评审的应征方案将不能进入下一步详细评审，初步评审内容如下：</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A、应征方案必须满足征集文件的基本要求，内容表达必须做到完整，应征方案达到本次征集深度及要求。应征方案正本必须经应征单位签章方为有效。</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B、每家应征单位只允许提交1个应征方案，且应征方案中的所有设计成果必须按时一次交齐。应征方案须在规定截止时间前送至征集人指定地点（具体地点见本文件）。</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C、应征方案如若被2/3 以上的评审委员会成员认定为非原创、已经发表过或经2/3以上评审委员会成员认定为与其他同类作品雷同的，将被视为无效。无效应征方案由组织单位作报废处理。</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2.应征方案阐述：</w:t>
      </w:r>
    </w:p>
    <w:p>
      <w:pPr>
        <w:spacing w:line="576" w:lineRule="exact"/>
        <w:ind w:firstLine="640" w:firstLineChars="200"/>
        <w:textAlignment w:val="baseline"/>
        <w:rPr>
          <w:rFonts w:ascii="仿宋_GB2312" w:hAnsi="仿宋_GB2312" w:eastAsia="仿宋_GB2312" w:cs="仿宋_GB2312"/>
          <w:sz w:val="32"/>
        </w:rPr>
      </w:pPr>
      <w:r>
        <w:rPr>
          <w:rFonts w:hint="eastAsia" w:ascii="仿宋_GB2312" w:hAnsi="仿宋_GB2312" w:eastAsia="仿宋_GB2312" w:cs="仿宋_GB2312"/>
          <w:sz w:val="32"/>
        </w:rPr>
        <w:t>应征单位按照随机抽签顺序进行方案阐述，评审委员会结合应征单位的应征方案进行综合比较与评审。</w:t>
      </w:r>
    </w:p>
    <w:p>
      <w:pPr>
        <w:pStyle w:val="10"/>
        <w:spacing w:beforeAutospacing="0" w:afterAutospacing="0" w:line="576" w:lineRule="exact"/>
        <w:ind w:firstLine="0"/>
        <w:jc w:val="both"/>
        <w:outlineLvl w:val="0"/>
        <w:rPr>
          <w:rFonts w:ascii="方正黑体_GBK" w:eastAsia="方正黑体_GBK"/>
          <w:sz w:val="32"/>
        </w:rPr>
      </w:pPr>
      <w:r>
        <w:drawing>
          <wp:anchor distT="0" distB="0" distL="114300" distR="114300" simplePos="0" relativeHeight="251662336" behindDoc="0" locked="0" layoutInCell="1" allowOverlap="1">
            <wp:simplePos x="0" y="0"/>
            <wp:positionH relativeFrom="column">
              <wp:posOffset>121920</wp:posOffset>
            </wp:positionH>
            <wp:positionV relativeFrom="paragraph">
              <wp:posOffset>0</wp:posOffset>
            </wp:positionV>
            <wp:extent cx="5615940" cy="5639435"/>
            <wp:effectExtent l="0" t="0" r="381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615940" cy="5639435"/>
                    </a:xfrm>
                    <a:prstGeom prst="rect">
                      <a:avLst/>
                    </a:prstGeom>
                  </pic:spPr>
                </pic:pic>
              </a:graphicData>
            </a:graphic>
          </wp:anchor>
        </w:drawing>
      </w:r>
    </w:p>
    <w:p>
      <w:pPr>
        <w:pStyle w:val="10"/>
        <w:spacing w:beforeAutospacing="0" w:afterAutospacing="0" w:line="576" w:lineRule="exact"/>
        <w:ind w:firstLine="640" w:firstLineChars="200"/>
        <w:jc w:val="both"/>
        <w:outlineLvl w:val="0"/>
        <w:rPr>
          <w:rFonts w:ascii="黑体" w:hAnsi="黑体" w:eastAsia="黑体" w:cs="黑体"/>
          <w:b/>
          <w:bCs/>
          <w:spacing w:val="7"/>
          <w:sz w:val="32"/>
          <w:szCs w:val="32"/>
          <w:shd w:val="clear" w:color="auto" w:fill="FFFFFF"/>
        </w:rPr>
      </w:pPr>
      <w:r>
        <w:rPr>
          <w:rFonts w:hint="eastAsia" w:ascii="黑体" w:hAnsi="黑体" w:eastAsia="黑体" w:cs="黑体"/>
          <w:sz w:val="32"/>
        </w:rPr>
        <w:t>四、设计原则</w:t>
      </w:r>
      <w:r>
        <w:rPr>
          <w:rFonts w:hint="eastAsia" w:ascii="黑体" w:hAnsi="黑体" w:eastAsia="黑体" w:cs="黑体"/>
          <w:b/>
          <w:sz w:val="32"/>
        </w:rPr>
        <w:t xml:space="preserve"> </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设计成果应符合国家相关规范标准，并满足以下要求：</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（一）设计机构需提供具有前瞻性、创造性的设计方案，立足本地文化精神的渊源和特色，凸显其生态优势、文化优势、产业优势，以期在成都建设代表性的城市构筑物。</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（二）方案需创造更好的公共环境，触发实际的公共交往。</w:t>
      </w:r>
    </w:p>
    <w:p>
      <w:pPr>
        <w:pStyle w:val="19"/>
        <w:spacing w:line="576"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（三）方案需主题鲜明，充分体现独特性、艺术性、吸引性。考虑对城市整体景观的影响，创造有品质的形象。</w:t>
      </w:r>
    </w:p>
    <w:p>
      <w:pPr>
        <w:pStyle w:val="19"/>
        <w:spacing w:line="576"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（四）方案应尽可能为后续对空间的再创造性、自发性使用提供可能，创造更多、更高品质的弹性空间。</w:t>
      </w:r>
    </w:p>
    <w:p>
      <w:pPr>
        <w:pStyle w:val="19"/>
        <w:spacing w:line="576"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（五）方案应与周边建筑、环境协调。控制构筑物高度不超过60米。</w:t>
      </w:r>
    </w:p>
    <w:p>
      <w:pPr>
        <w:spacing w:line="576" w:lineRule="exact"/>
        <w:ind w:firstLine="640" w:firstLineChars="200"/>
        <w:outlineLvl w:val="0"/>
        <w:rPr>
          <w:rFonts w:ascii="黑体" w:hAnsi="黑体" w:eastAsia="黑体" w:cs="黑体"/>
          <w:b/>
          <w:bCs/>
          <w:sz w:val="32"/>
          <w:szCs w:val="36"/>
        </w:rPr>
      </w:pPr>
      <w:r>
        <w:rPr>
          <w:rFonts w:hint="eastAsia" w:ascii="黑体" w:hAnsi="黑体" w:eastAsia="黑体" w:cs="黑体"/>
          <w:sz w:val="32"/>
        </w:rPr>
        <w:t xml:space="preserve">五、奖项设置 </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各家设计机构所提交的设计成果经专家评审委员会评审为有效设计成果的，由专家评审委员进行排名，评出一等奖1名、二等奖1名、三等奖1名。其中一等奖奖金35万元、二等奖奖金15万元、三等奖奖金10万元。本次征集活动总奖金共60万元（以上奖金均含税）。</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等奖中选设计机构（概念方案设计单位）提供的服务内容包括但不限于：概念方案设计和方案优化工作。并配合施工图单位完善后续初步设计图纸、施工图图纸及落地实施配合工作。所获奖金35万元为包干价，分三个阶段发放。</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阶段一：总奖金的50%，排名确定各家设计单位名次后发放；</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阶段二：总奖金的30%，配合完成初步设计图纸及评审、修改工作，并经征集单位验收合格后发放；</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阶段三：总奖金的20%，配合完成施工图图纸及评审、修改工作，并经征集单位验收合格后发放；</w:t>
      </w:r>
    </w:p>
    <w:p>
      <w:pPr>
        <w:widowControl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本次活动的奖金均以人民币支付，设计机构所获奖金等产生的任何税金由设计机构自理。设计机构以设计联合体名义参加活动的，由活动的征集单位负责与设计联合体的牵头设计机构签订奖金支付合同并按规定程序支付相关经费。国外设计机构若无法使用本机构帐户收取人民币的，可授权国内合法独立法人代收款项。</w:t>
      </w:r>
    </w:p>
    <w:p>
      <w:pPr>
        <w:pStyle w:val="2"/>
        <w:spacing w:before="0" w:beforeLines="0" w:after="0" w:afterLines="0" w:line="576" w:lineRule="exact"/>
        <w:ind w:firstLine="640" w:firstLineChars="200"/>
        <w:textAlignment w:val="baseline"/>
        <w:rPr>
          <w:rFonts w:ascii="黑体" w:hAnsi="黑体" w:eastAsia="黑体" w:cs="黑体"/>
          <w:b w:val="0"/>
          <w:bCs/>
          <w:color w:val="auto"/>
          <w:sz w:val="32"/>
          <w:szCs w:val="36"/>
        </w:rPr>
      </w:pPr>
      <w:r>
        <w:rPr>
          <w:rFonts w:hint="eastAsia" w:ascii="黑体" w:hAnsi="黑体" w:eastAsia="黑体" w:cs="黑体"/>
          <w:b w:val="0"/>
          <w:color w:val="auto"/>
          <w:sz w:val="32"/>
        </w:rPr>
        <w:t xml:space="preserve">六、参与事宜 </w:t>
      </w:r>
    </w:p>
    <w:p>
      <w:pPr>
        <w:tabs>
          <w:tab w:val="left" w:pos="630"/>
        </w:tabs>
        <w:spacing w:line="576" w:lineRule="exact"/>
        <w:ind w:firstLine="640" w:firstLineChars="200"/>
        <w:rPr>
          <w:rFonts w:ascii="楷体" w:hAnsi="楷体" w:eastAsia="楷体" w:cs="楷体"/>
          <w:sz w:val="32"/>
          <w:szCs w:val="40"/>
        </w:rPr>
      </w:pPr>
      <w:r>
        <w:rPr>
          <w:rFonts w:hint="eastAsia" w:ascii="楷体" w:hAnsi="楷体" w:eastAsia="楷体" w:cs="楷体"/>
          <w:sz w:val="32"/>
        </w:rPr>
        <w:t>（一）参与资格要求</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1.中国境内设计机构必须具有在有效期经营内的合法性证明文件，且必须为独立企业法人或其他组织或取得合法授权的分支单位。境外设计单位必须为所在地合法注册的设计单位。单位法定代表人为同一人或者存在直接控股、管理关系的不同设计机构，不得同时应征该征集文件。</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设计机构应为境内外的合法注册的具有相关设计能力的设计机构或合法注册的港、澳、台设计机构或由合法注册的设计机构组成的联合体。允许联合体报名，但是联合体成员不超过2家，联合体各方不得再单独参加或与另外的设计机构组成联合体参加。</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3.设计机构须满足以下条件：</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A、设计机构为境内注册机构的，须具有独立法人资格，且须在注册地具有合法营业许可。</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B、设计机构为境外注册机构或港、澳、台注册机构的，须在注册地具有合法营业许可的机构。</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C、设计机构为境外或港、澳、台注册机构投资控股（全资或合资）的境内机构的，须具有独立法人资格，且该境外或港、澳、台注册机构须为在注册地具有合法营业许可的机构。</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D．接受具备上述A-C项中任意一项或以上条件的单位应征。</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4.应征单位：被“列入失信被执行人、重大税收违法案件当事人名单、政府采购严重违法失信行为记录名单”的机构，征集单位有权拒绝其参加本次征集活动。</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5.报名及最后成果提交单位少于5家时，本项目征集工作终止，征集人不对应征单位做任何补偿。</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6.无效应征方案及征集结果公示后，未中标方案及文件，由应征单位在收到通知后的7日内取回，征集人不予支付补偿费。逾期未取的无效应征方案，由组织单位作报废处理。</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7.业绩要求：无。</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8.对于设计机构要求：</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 xml:space="preserve">（1）参与本次活动的主创设计师应为该设计机构的在册人员，主创设计师须直接参与活动全过程。如设计机构为境外机构，为了保证项目设计人员对中国地区背景和相关要求的准确理解，项目设计人员中应至少有一名精通中文的人士，且由该人士进行现场汇报。 </w:t>
      </w:r>
    </w:p>
    <w:p>
      <w:pPr>
        <w:widowControl w:val="0"/>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（2）负责本项目主要设计工作的主创设计师需参加评审方案汇报等工作；在活动过程中若主创设计师与资格预审材料所提交的团队人员不符，征集单位有权取消其活动参与资格。</w:t>
      </w:r>
    </w:p>
    <w:p>
      <w:pPr>
        <w:spacing w:line="576" w:lineRule="exact"/>
        <w:ind w:firstLine="640" w:firstLineChars="200"/>
        <w:rPr>
          <w:rFonts w:ascii="楷体" w:hAnsi="楷体" w:eastAsia="楷体" w:cs="楷体"/>
          <w:sz w:val="32"/>
          <w:szCs w:val="40"/>
        </w:rPr>
      </w:pPr>
      <w:r>
        <w:rPr>
          <w:rFonts w:hint="eastAsia" w:ascii="楷体" w:hAnsi="楷体" w:eastAsia="楷体" w:cs="楷体"/>
          <w:sz w:val="32"/>
        </w:rPr>
        <w:t>（二）参与形式</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本次活动采取网上应征形式，参与本次活动的设计机构请于2024年7月1</w:t>
      </w:r>
      <w:r>
        <w:rPr>
          <w:rFonts w:ascii="仿宋_GB2312" w:hAnsi="仿宋_GB2312" w:eastAsia="仿宋_GB2312" w:cs="仿宋_GB2312"/>
          <w:sz w:val="32"/>
        </w:rPr>
        <w:t>1</w:t>
      </w:r>
      <w:r>
        <w:rPr>
          <w:rFonts w:hint="eastAsia" w:ascii="仿宋_GB2312" w:hAnsi="仿宋_GB2312" w:eastAsia="仿宋_GB2312" w:cs="仿宋_GB2312"/>
          <w:sz w:val="32"/>
        </w:rPr>
        <w:t>日17：00 前 （以北京时间为准）将报名文件发送至电子邮箱（zbcgb2024@163.com），未在规定时间内提交应征材料的，应征无效。</w:t>
      </w:r>
    </w:p>
    <w:p>
      <w:pPr>
        <w:spacing w:line="576" w:lineRule="exact"/>
        <w:ind w:firstLine="640" w:firstLineChars="200"/>
        <w:rPr>
          <w:rFonts w:ascii="楷体" w:hAnsi="楷体" w:eastAsia="楷体" w:cs="楷体"/>
          <w:sz w:val="32"/>
          <w:szCs w:val="40"/>
        </w:rPr>
      </w:pPr>
      <w:r>
        <w:rPr>
          <w:rFonts w:hint="eastAsia" w:ascii="楷体" w:hAnsi="楷体" w:eastAsia="楷体" w:cs="楷体"/>
          <w:sz w:val="32"/>
        </w:rPr>
        <w:t>（三）报名文件的组成</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参与应征的设计机构请按照以下顺序编制报名文件，并列目录及对应页码。所提供的各类证明材料如为复印件，应在复印件上加盖公章确认其真实性。</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报名文件以电子版PDF格式提交，并制作封面和目录。格式参照附件报名文件格式。</w:t>
      </w:r>
    </w:p>
    <w:p>
      <w:pPr>
        <w:pStyle w:val="19"/>
        <w:spacing w:line="576" w:lineRule="exact"/>
        <w:ind w:firstLine="640"/>
        <w:rPr>
          <w:rFonts w:ascii="仿宋_GB2312" w:hAnsi="仿宋_GB2312" w:eastAsia="仿宋_GB2312" w:cs="仿宋_GB2312"/>
          <w:sz w:val="32"/>
        </w:rPr>
      </w:pPr>
      <w:r>
        <w:rPr>
          <w:rFonts w:hint="eastAsia" w:ascii="仿宋_GB2312" w:hAnsi="仿宋_GB2312" w:eastAsia="仿宋_GB2312" w:cs="仿宋_GB2312"/>
          <w:sz w:val="32"/>
        </w:rPr>
        <w:t>1.活动参与声明：活动参与声明及授权、公司名称、联系人信息（此页需盖章及签名）；</w:t>
      </w:r>
    </w:p>
    <w:p>
      <w:pPr>
        <w:pStyle w:val="19"/>
        <w:spacing w:line="576" w:lineRule="exact"/>
        <w:ind w:firstLine="640"/>
        <w:rPr>
          <w:rFonts w:ascii="仿宋_GB2312" w:hAnsi="仿宋_GB2312" w:eastAsia="仿宋_GB2312" w:cs="仿宋_GB2312"/>
          <w:sz w:val="32"/>
        </w:rPr>
      </w:pPr>
      <w:r>
        <w:rPr>
          <w:rFonts w:hint="eastAsia" w:ascii="仿宋_GB2312" w:hAnsi="仿宋_GB2312" w:eastAsia="仿宋_GB2312" w:cs="仿宋_GB2312"/>
          <w:sz w:val="32"/>
        </w:rPr>
        <w:t>2.保密承诺函：报名参加活动须签订保密承诺函，并盖设计结构鲜章并发电子扫描版；</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3.联合体协议书（若有）：以设计联合体名义应征的应提交所有联合体成员共同签署的“设计联合体协议书”，并明确牵头设计的主体(需加盖联合体所有成员公章或签字)，牵头单位工作份额不低于50%；</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4.应征表：另附有效的营业执照(或工商登记证明)、企业资质证明文件 (如有)、获奖文件(如有)(联合体各方均需填写并提供相关复印件，加盖公章，设计机构无公章的需提供签名等具有同等效力的文件)；</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5.参与设计人员总表。</w:t>
      </w:r>
    </w:p>
    <w:p>
      <w:pPr>
        <w:pStyle w:val="10"/>
        <w:spacing w:beforeAutospacing="0" w:afterAutospacing="0" w:line="576" w:lineRule="exact"/>
        <w:ind w:firstLine="640" w:firstLineChars="200"/>
        <w:jc w:val="both"/>
        <w:outlineLvl w:val="0"/>
        <w:rPr>
          <w:rFonts w:ascii="黑体" w:hAnsi="黑体" w:eastAsia="黑体" w:cs="黑体"/>
          <w:sz w:val="32"/>
        </w:rPr>
      </w:pPr>
      <w:r>
        <w:rPr>
          <w:rFonts w:hint="eastAsia" w:ascii="黑体" w:hAnsi="黑体" w:eastAsia="黑体" w:cs="黑体"/>
          <w:sz w:val="32"/>
        </w:rPr>
        <w:t>七、日程安排</w:t>
      </w:r>
    </w:p>
    <w:tbl>
      <w:tblPr>
        <w:tblStyle w:val="12"/>
        <w:tblW w:w="5000" w:type="pct"/>
        <w:jc w:val="center"/>
        <w:tblLayout w:type="autofit"/>
        <w:tblCellMar>
          <w:top w:w="0" w:type="dxa"/>
          <w:left w:w="0" w:type="dxa"/>
          <w:bottom w:w="0" w:type="dxa"/>
          <w:right w:w="0" w:type="dxa"/>
        </w:tblCellMar>
      </w:tblPr>
      <w:tblGrid>
        <w:gridCol w:w="2455"/>
        <w:gridCol w:w="2803"/>
        <w:gridCol w:w="3754"/>
      </w:tblGrid>
      <w:tr>
        <w:tblPrEx>
          <w:tblCellMar>
            <w:top w:w="0" w:type="dxa"/>
            <w:left w:w="0" w:type="dxa"/>
            <w:bottom w:w="0" w:type="dxa"/>
            <w:right w:w="0" w:type="dxa"/>
          </w:tblCellMar>
        </w:tblPrEx>
        <w:trPr>
          <w:tblHeader/>
          <w:jc w:val="center"/>
        </w:trPr>
        <w:tc>
          <w:tcPr>
            <w:tcW w:w="1362" w:type="pct"/>
            <w:tcBorders>
              <w:top w:val="single" w:color="auto" w:sz="4" w:space="0"/>
              <w:left w:val="single" w:color="auto" w:sz="4" w:space="0"/>
              <w:bottom w:val="single" w:color="auto" w:sz="4" w:space="0"/>
              <w:right w:val="single" w:color="auto" w:sz="4" w:space="0"/>
            </w:tcBorders>
            <w:shd w:val="clear" w:color="auto" w:fill="auto"/>
            <w:tcMar>
              <w:left w:w="84" w:type="dxa"/>
              <w:right w:w="84" w:type="dxa"/>
            </w:tcMar>
          </w:tcPr>
          <w:p>
            <w:pPr>
              <w:pStyle w:val="10"/>
              <w:spacing w:beforeAutospacing="0" w:afterAutospacing="0" w:line="576" w:lineRule="exact"/>
              <w:ind w:firstLine="0"/>
              <w:jc w:val="center"/>
              <w:rPr>
                <w:rFonts w:ascii="方正仿宋_GBK" w:hAnsi="Times New Roman" w:eastAsia="方正仿宋_GBK"/>
                <w:b/>
                <w:bCs/>
              </w:rPr>
            </w:pPr>
            <w:r>
              <w:rPr>
                <w:rFonts w:hint="eastAsia" w:ascii="方正仿宋_GBK" w:hAnsi="Times New Roman" w:eastAsia="方正仿宋_GBK"/>
                <w:b/>
              </w:rPr>
              <w:t>阶段</w:t>
            </w:r>
          </w:p>
        </w:tc>
        <w:tc>
          <w:tcPr>
            <w:tcW w:w="1555" w:type="pct"/>
            <w:tcBorders>
              <w:top w:val="single" w:color="auto" w:sz="4" w:space="0"/>
              <w:left w:val="nil"/>
              <w:bottom w:val="single" w:color="auto" w:sz="4" w:space="0"/>
              <w:right w:val="single" w:color="auto" w:sz="4" w:space="0"/>
            </w:tcBorders>
            <w:shd w:val="clear" w:color="auto" w:fill="auto"/>
            <w:tcMar>
              <w:left w:w="84" w:type="dxa"/>
              <w:right w:w="84" w:type="dxa"/>
            </w:tcMar>
          </w:tcPr>
          <w:p>
            <w:pPr>
              <w:pStyle w:val="10"/>
              <w:wordWrap w:val="0"/>
              <w:spacing w:beforeAutospacing="0" w:afterAutospacing="0" w:line="576" w:lineRule="exact"/>
              <w:ind w:firstLine="0"/>
              <w:jc w:val="center"/>
              <w:rPr>
                <w:rFonts w:ascii="方正仿宋_GBK" w:hAnsi="Times New Roman" w:eastAsia="方正仿宋_GBK"/>
                <w:b/>
                <w:bCs/>
              </w:rPr>
            </w:pPr>
            <w:r>
              <w:rPr>
                <w:rFonts w:hint="eastAsia" w:ascii="方正仿宋_GBK" w:hAnsi="Times New Roman" w:eastAsia="方正仿宋_GBK"/>
                <w:b/>
              </w:rPr>
              <w:t>时间</w:t>
            </w:r>
            <w:r>
              <w:rPr>
                <w:snapToGrid w:val="0"/>
              </w:rPr>
              <w:br w:type="textWrapping"/>
            </w:r>
          </w:p>
        </w:tc>
        <w:tc>
          <w:tcPr>
            <w:tcW w:w="2082" w:type="pct"/>
            <w:tcBorders>
              <w:top w:val="single" w:color="auto" w:sz="4" w:space="0"/>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ascii="方正仿宋_GBK" w:hAnsi="Times New Roman" w:eastAsia="方正仿宋_GBK"/>
                <w:b/>
                <w:bCs/>
              </w:rPr>
            </w:pPr>
            <w:r>
              <w:rPr>
                <w:rFonts w:hint="eastAsia" w:ascii="方正仿宋_GBK" w:hAnsi="Times New Roman" w:eastAsia="方正仿宋_GBK"/>
                <w:b/>
              </w:rPr>
              <w:t>事项</w:t>
            </w:r>
            <w:r>
              <w:rPr>
                <w:snapToGrid w:val="0"/>
              </w:rPr>
              <w:br w:type="textWrapping"/>
            </w:r>
          </w:p>
        </w:tc>
      </w:tr>
      <w:tr>
        <w:tblPrEx>
          <w:tblCellMar>
            <w:top w:w="0" w:type="dxa"/>
            <w:left w:w="0" w:type="dxa"/>
            <w:bottom w:w="0" w:type="dxa"/>
            <w:right w:w="0" w:type="dxa"/>
          </w:tblCellMar>
        </w:tblPrEx>
        <w:trPr>
          <w:trHeight w:val="974" w:hRule="atLeast"/>
          <w:jc w:val="center"/>
        </w:trPr>
        <w:tc>
          <w:tcPr>
            <w:tcW w:w="1362" w:type="pct"/>
            <w:tcBorders>
              <w:top w:val="nil"/>
              <w:left w:val="single" w:color="auto" w:sz="4" w:space="0"/>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发布征集公告及报名</w:t>
            </w:r>
          </w:p>
        </w:tc>
        <w:tc>
          <w:tcPr>
            <w:tcW w:w="1555" w:type="pct"/>
            <w:tcBorders>
              <w:top w:val="nil"/>
              <w:left w:val="nil"/>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2024年7月5日-2024年7月11日下午17：00</w:t>
            </w:r>
          </w:p>
        </w:tc>
        <w:tc>
          <w:tcPr>
            <w:tcW w:w="2082" w:type="pct"/>
            <w:tcBorders>
              <w:top w:val="nil"/>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设计机构报名及提交相关文件、征集单位回复参与确认邮件。</w:t>
            </w:r>
          </w:p>
        </w:tc>
      </w:tr>
      <w:tr>
        <w:tblPrEx>
          <w:tblCellMar>
            <w:top w:w="0" w:type="dxa"/>
            <w:left w:w="0" w:type="dxa"/>
            <w:bottom w:w="0" w:type="dxa"/>
            <w:right w:w="0" w:type="dxa"/>
          </w:tblCellMar>
        </w:tblPrEx>
        <w:trPr>
          <w:trHeight w:val="974" w:hRule="atLeast"/>
          <w:jc w:val="center"/>
        </w:trPr>
        <w:tc>
          <w:tcPr>
            <w:tcW w:w="1362" w:type="pct"/>
            <w:tcBorders>
              <w:top w:val="nil"/>
              <w:left w:val="single" w:color="auto" w:sz="4" w:space="0"/>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资格审核阶段</w:t>
            </w:r>
          </w:p>
        </w:tc>
        <w:tc>
          <w:tcPr>
            <w:tcW w:w="1555" w:type="pct"/>
            <w:tcBorders>
              <w:top w:val="nil"/>
              <w:left w:val="nil"/>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2024年7月5日-2024年7月12日</w:t>
            </w:r>
          </w:p>
        </w:tc>
        <w:tc>
          <w:tcPr>
            <w:tcW w:w="2082" w:type="pct"/>
            <w:tcBorders>
              <w:top w:val="nil"/>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对设计机构提交的相关材料、主创设计师等应征资料进行资格审查。在7月11日下午</w:t>
            </w:r>
            <w:r>
              <w:rPr>
                <w:rFonts w:hint="eastAsia" w:ascii="方正仿宋_GBK" w:hAnsi="Times New Roman" w:eastAsia="方正仿宋_GBK"/>
              </w:rPr>
              <w:t>17：</w:t>
            </w:r>
            <w:r>
              <w:rPr>
                <w:rFonts w:hint="eastAsia" w:ascii="方正仿宋_GBK" w:hAnsi="Times New Roman" w:eastAsia="方正仿宋_GBK"/>
              </w:rPr>
              <w:t>00以前，</w:t>
            </w:r>
            <w:r>
              <w:rPr>
                <w:rFonts w:hint="eastAsia" w:ascii="方正仿宋_GBK" w:hAnsi="Times New Roman" w:eastAsia="方正仿宋_GBK"/>
              </w:rPr>
              <w:t>通过邮箱通知通过审核的设计机构。</w:t>
            </w:r>
          </w:p>
        </w:tc>
      </w:tr>
      <w:tr>
        <w:tblPrEx>
          <w:tblCellMar>
            <w:top w:w="0" w:type="dxa"/>
            <w:left w:w="0" w:type="dxa"/>
            <w:bottom w:w="0" w:type="dxa"/>
            <w:right w:w="0" w:type="dxa"/>
          </w:tblCellMar>
        </w:tblPrEx>
        <w:trPr>
          <w:jc w:val="center"/>
        </w:trPr>
        <w:tc>
          <w:tcPr>
            <w:tcW w:w="1362" w:type="pct"/>
            <w:tcBorders>
              <w:top w:val="nil"/>
              <w:left w:val="single" w:color="auto" w:sz="4" w:space="0"/>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收集项目疑问</w:t>
            </w:r>
          </w:p>
        </w:tc>
        <w:tc>
          <w:tcPr>
            <w:tcW w:w="1555" w:type="pct"/>
            <w:tcBorders>
              <w:top w:val="nil"/>
              <w:left w:val="nil"/>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2024年7月13日-2024年7月15日</w:t>
            </w:r>
          </w:p>
        </w:tc>
        <w:tc>
          <w:tcPr>
            <w:tcW w:w="2082" w:type="pct"/>
            <w:tcBorders>
              <w:top w:val="nil"/>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设计机构自行现场踏勘，邮箱提交项目疑问。7月15上午9：00截止。</w:t>
            </w:r>
          </w:p>
        </w:tc>
      </w:tr>
      <w:tr>
        <w:tblPrEx>
          <w:tblCellMar>
            <w:top w:w="0" w:type="dxa"/>
            <w:left w:w="0" w:type="dxa"/>
            <w:bottom w:w="0" w:type="dxa"/>
            <w:right w:w="0" w:type="dxa"/>
          </w:tblCellMar>
        </w:tblPrEx>
        <w:trPr>
          <w:jc w:val="center"/>
        </w:trPr>
        <w:tc>
          <w:tcPr>
            <w:tcW w:w="1362" w:type="pct"/>
            <w:tcBorders>
              <w:top w:val="nil"/>
              <w:left w:val="single" w:color="auto" w:sz="4" w:space="0"/>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答疑</w:t>
            </w:r>
          </w:p>
        </w:tc>
        <w:tc>
          <w:tcPr>
            <w:tcW w:w="1555" w:type="pct"/>
            <w:tcBorders>
              <w:top w:val="nil"/>
              <w:left w:val="nil"/>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2024年7月16日</w:t>
            </w:r>
          </w:p>
        </w:tc>
        <w:tc>
          <w:tcPr>
            <w:tcW w:w="2082" w:type="pct"/>
            <w:tcBorders>
              <w:top w:val="nil"/>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官方邮箱在</w:t>
            </w:r>
            <w:r>
              <w:rPr>
                <w:rFonts w:hint="eastAsia" w:ascii="方正仿宋_GBK" w:hAnsi="Times New Roman" w:eastAsia="方正仿宋_GBK"/>
              </w:rPr>
              <w:t>7月16日下午17:00以前进行答疑。</w:t>
            </w:r>
          </w:p>
        </w:tc>
      </w:tr>
      <w:tr>
        <w:tblPrEx>
          <w:tblCellMar>
            <w:top w:w="0" w:type="dxa"/>
            <w:left w:w="0" w:type="dxa"/>
            <w:bottom w:w="0" w:type="dxa"/>
            <w:right w:w="0" w:type="dxa"/>
          </w:tblCellMar>
        </w:tblPrEx>
        <w:trPr>
          <w:jc w:val="center"/>
        </w:trPr>
        <w:tc>
          <w:tcPr>
            <w:tcW w:w="1362" w:type="pct"/>
            <w:tcBorders>
              <w:top w:val="nil"/>
              <w:left w:val="single" w:color="auto" w:sz="4" w:space="0"/>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方案设计阶段</w:t>
            </w:r>
          </w:p>
        </w:tc>
        <w:tc>
          <w:tcPr>
            <w:tcW w:w="1555" w:type="pct"/>
            <w:tcBorders>
              <w:top w:val="nil"/>
              <w:left w:val="nil"/>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2024年7月17日-7月31日</w:t>
            </w:r>
          </w:p>
        </w:tc>
        <w:tc>
          <w:tcPr>
            <w:tcW w:w="2082" w:type="pct"/>
            <w:tcBorders>
              <w:top w:val="nil"/>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各设计机构根据设计公告内容完成方案设计。</w:t>
            </w:r>
          </w:p>
        </w:tc>
      </w:tr>
      <w:tr>
        <w:tblPrEx>
          <w:tblCellMar>
            <w:top w:w="0" w:type="dxa"/>
            <w:left w:w="0" w:type="dxa"/>
            <w:bottom w:w="0" w:type="dxa"/>
            <w:right w:w="0" w:type="dxa"/>
          </w:tblCellMar>
        </w:tblPrEx>
        <w:trPr>
          <w:trHeight w:val="641" w:hRule="atLeast"/>
          <w:jc w:val="center"/>
        </w:trPr>
        <w:tc>
          <w:tcPr>
            <w:tcW w:w="1362" w:type="pct"/>
            <w:tcBorders>
              <w:top w:val="single" w:color="auto" w:sz="4" w:space="0"/>
              <w:left w:val="single" w:color="auto" w:sz="4" w:space="0"/>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方案评审</w:t>
            </w:r>
          </w:p>
        </w:tc>
        <w:tc>
          <w:tcPr>
            <w:tcW w:w="1555" w:type="pct"/>
            <w:tcBorders>
              <w:top w:val="single" w:color="auto" w:sz="4" w:space="0"/>
              <w:left w:val="nil"/>
              <w:bottom w:val="single" w:color="auto" w:sz="4" w:space="0"/>
              <w:right w:val="single" w:color="auto" w:sz="4" w:space="0"/>
            </w:tcBorders>
            <w:shd w:val="clear" w:color="auto" w:fill="auto"/>
            <w:tcMar>
              <w:left w:w="84" w:type="dxa"/>
              <w:right w:w="84" w:type="dxa"/>
            </w:tcMar>
            <w:vAlign w:val="cente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2024年8月1日</w:t>
            </w:r>
          </w:p>
        </w:tc>
        <w:tc>
          <w:tcPr>
            <w:tcW w:w="2082" w:type="pct"/>
            <w:tcBorders>
              <w:top w:val="single" w:color="auto" w:sz="4" w:space="0"/>
              <w:left w:val="nil"/>
              <w:bottom w:val="single" w:color="auto" w:sz="4" w:space="0"/>
              <w:right w:val="single" w:color="auto" w:sz="4" w:space="0"/>
            </w:tcBorders>
            <w:shd w:val="clear" w:color="auto" w:fill="auto"/>
            <w:tcMar>
              <w:left w:w="84" w:type="dxa"/>
              <w:right w:w="84" w:type="dxa"/>
            </w:tcMar>
          </w:tcPr>
          <w:p>
            <w:pPr>
              <w:pStyle w:val="10"/>
              <w:kinsoku w:val="0"/>
              <w:overflowPunct w:val="0"/>
              <w:spacing w:beforeAutospacing="0" w:afterAutospacing="0" w:line="576" w:lineRule="exact"/>
              <w:ind w:firstLine="0"/>
              <w:jc w:val="center"/>
              <w:rPr>
                <w:rFonts w:hint="eastAsia" w:ascii="方正仿宋_GBK" w:hAnsi="Times New Roman" w:eastAsia="方正仿宋_GBK"/>
              </w:rPr>
            </w:pPr>
            <w:r>
              <w:rPr>
                <w:rFonts w:hint="eastAsia" w:ascii="方正仿宋_GBK" w:hAnsi="Times New Roman" w:eastAsia="方正仿宋_GBK"/>
              </w:rPr>
              <w:t>8月1日早上09：30以前，现场提交设计成果。并组织现场方案评审。准备不超过4分钟的现场方案介绍内容，设计主创对方案进行现场汇报。</w:t>
            </w:r>
          </w:p>
        </w:tc>
      </w:tr>
    </w:tbl>
    <w:p>
      <w:pPr>
        <w:adjustRightInd w:val="0"/>
        <w:snapToGrid w:val="0"/>
        <w:spacing w:line="576" w:lineRule="exact"/>
        <w:ind w:firstLine="480" w:firstLineChars="200"/>
        <w:jc w:val="left"/>
        <w:rPr>
          <w:rFonts w:eastAsia="方正仿宋_GBK"/>
          <w:snapToGrid w:val="0"/>
          <w:sz w:val="24"/>
        </w:rPr>
      </w:pPr>
      <w:r>
        <w:rPr>
          <w:rFonts w:hint="eastAsia" w:eastAsia="方正仿宋_GBK"/>
          <w:sz w:val="24"/>
        </w:rPr>
        <w:t>注：活动组织方有权调整活动日程安排,</w:t>
      </w:r>
    </w:p>
    <w:p>
      <w:pPr>
        <w:pStyle w:val="2"/>
        <w:spacing w:before="0" w:beforeLines="0" w:after="0" w:afterLines="0" w:line="576" w:lineRule="exact"/>
        <w:ind w:firstLine="640" w:firstLineChars="200"/>
        <w:jc w:val="left"/>
        <w:textAlignment w:val="baseline"/>
        <w:rPr>
          <w:rFonts w:ascii="黑体" w:hAnsi="黑体" w:eastAsia="黑体" w:cs="黑体"/>
          <w:b w:val="0"/>
          <w:bCs/>
          <w:snapToGrid w:val="0"/>
          <w:color w:val="auto"/>
          <w:sz w:val="32"/>
        </w:rPr>
      </w:pPr>
      <w:r>
        <w:rPr>
          <w:rFonts w:hint="eastAsia" w:ascii="黑体" w:hAnsi="黑体" w:eastAsia="黑体" w:cs="黑体"/>
          <w:b w:val="0"/>
          <w:color w:val="auto"/>
          <w:sz w:val="32"/>
        </w:rPr>
        <w:t>八、设计内容与成果提交要求</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设计成果应满足国家、四川省及成都市相关规定、标准及设计规范。必须提交成果包括电子文本和汇报PPT，具体要求如下：</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（一）方案文本：A3装订2份，1份正本1份副本（正本封面需有设计机构名称，副本文件则不能透露任何与设计机构相关信息），设计文本以概念性设计方案的文本组成为依据，包含但不限于以下内容：</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设计说明、设计构思、创意、材质</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总平面、平立剖面、人流分析图</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总体鸟瞰图</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主要空间及景观节点人视点效果图</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（二）电子文件：U盘一个</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文本文件和展示图版的电子文件（PDF格式或JPG格式）。JPG格式的图像文件的长边不小于4000dpi；</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主要图纸的DWG格式文件（AutoCAD 2004或以上版本），并需提供在DWG格式文件中使用的非AutoCAD自带字库中的字体的字库文件。</w:t>
      </w:r>
    </w:p>
    <w:p>
      <w:pPr>
        <w:spacing w:line="576"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准备不超过4分钟的现场方案介绍内容，设计主创对方案进行现场汇报。</w:t>
      </w:r>
    </w:p>
    <w:p>
      <w:pPr>
        <w:snapToGrid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（三）成果文件应以中文为主，主要内容可自愿采用中英文对照。</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四）可选择提交的成果：活动参与者除以上必须提交的成果外，可结合方案提交用于辅助方案表达的影像资料、电子模型、调研报告等成果，方式和类型自定。其中影像资料文件大小不超过500M。此项成果不做强制性要求。</w:t>
      </w:r>
    </w:p>
    <w:p>
      <w:pPr>
        <w:adjustRightInd w:val="0"/>
        <w:snapToGrid w:val="0"/>
        <w:spacing w:line="576" w:lineRule="exact"/>
        <w:ind w:firstLine="640" w:firstLineChars="200"/>
        <w:outlineLvl w:val="0"/>
        <w:rPr>
          <w:rFonts w:ascii="黑体" w:hAnsi="黑体" w:eastAsia="黑体" w:cs="黑体"/>
          <w:b/>
          <w:bCs/>
          <w:snapToGrid w:val="0"/>
          <w:sz w:val="32"/>
          <w:szCs w:val="32"/>
        </w:rPr>
      </w:pPr>
      <w:r>
        <w:rPr>
          <w:rFonts w:hint="eastAsia" w:ascii="黑体" w:hAnsi="黑体" w:eastAsia="黑体" w:cs="黑体"/>
          <w:sz w:val="32"/>
        </w:rPr>
        <w:t xml:space="preserve">九、设计成果有效性 </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设计成果文件在规定截止时间</w:t>
      </w:r>
      <w:r>
        <w:rPr>
          <w:rFonts w:ascii="仿宋_GB2312" w:hAnsi="仿宋_GB2312" w:eastAsia="仿宋_GB2312" w:cs="仿宋_GB2312"/>
          <w:sz w:val="32"/>
          <w:szCs w:val="32"/>
        </w:rPr>
        <w:t>2024</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月1日0</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 xml:space="preserve"> 前 （以北京时间为准）送达指定地址（武侯区智星二路99号武侯发展大厦2楼2号会议室）。设计成果文件满足设计任务书要求的文件为有效设计成果，有下列情形之一者，视为无效设计成果：</w:t>
      </w:r>
      <w:r>
        <w:rPr>
          <w:rFonts w:ascii="仿宋_GB2312" w:hAnsi="仿宋_GB2312" w:eastAsia="仿宋_GB2312" w:cs="仿宋_GB2312"/>
          <w:sz w:val="32"/>
          <w:szCs w:val="32"/>
        </w:rPr>
        <w:t xml:space="preserve"> </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（一）设计成果逾期送达的；设计成果分次提交的。</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（二）设计成果提交后，更改设计成果内容的。</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（三）经专家评审委员会半数以上（含半数）评委认定设计成果非原创、已经发表过、与其它设计方案雷同的或设计成果深度未达到设计任务书要求的。</w:t>
      </w:r>
    </w:p>
    <w:p>
      <w:pPr>
        <w:spacing w:line="576" w:lineRule="exact"/>
        <w:ind w:firstLine="640" w:firstLineChars="200"/>
        <w:rPr>
          <w:rFonts w:ascii="黑体" w:hAnsi="黑体" w:eastAsia="黑体" w:cs="黑体"/>
          <w:sz w:val="32"/>
        </w:rPr>
      </w:pPr>
      <w:r>
        <w:rPr>
          <w:rFonts w:hint="eastAsia" w:ascii="黑体" w:hAnsi="黑体" w:eastAsia="黑体" w:cs="黑体"/>
          <w:sz w:val="32"/>
        </w:rPr>
        <w:t>十、关于版权和其他事务</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1.应征文件必须具有完整的著作权，不得侵犯他人著作权，若有侵权等违法行为，由应征人承担一切责任。</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2.中选方案知识产权归征集人所有，同时征集单位具有全部使用权和修改权。</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3.本次征集活动本身及与本次活动相关的文件所适用的法律和法规仅为中华人民共和国的法律和法规。</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4.各应征单位为参加本次方案设计征集而发生的一切费用均由各应征单位自行承担。</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5.征集单位拥有本次征集活动的最终解释权。</w:t>
      </w:r>
    </w:p>
    <w:p>
      <w:pPr>
        <w:spacing w:line="576" w:lineRule="exact"/>
        <w:ind w:firstLine="640" w:firstLineChars="200"/>
        <w:rPr>
          <w:rFonts w:ascii="仿宋_GB2312" w:hAnsi="仿宋_GB2312" w:eastAsia="仿宋_GB2312" w:cs="仿宋_GB2312"/>
          <w:sz w:val="32"/>
          <w:szCs w:val="32"/>
        </w:rPr>
      </w:pPr>
    </w:p>
    <w:p>
      <w:pPr>
        <w:spacing w:line="576" w:lineRule="exact"/>
        <w:ind w:firstLine="640" w:firstLineChars="200"/>
        <w:rPr>
          <w:rFonts w:ascii="仿宋_GB2312" w:hAnsi="仿宋_GB2312" w:eastAsia="仿宋_GB2312" w:cs="仿宋_GB2312"/>
          <w:sz w:val="32"/>
          <w:szCs w:val="32"/>
        </w:rPr>
      </w:pP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联系邮箱：zbcgb2024@163.com </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联系人：张老师</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联系电话：028-85286817</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地址：武侯区智星二路99号武侯发展大厦</w:t>
      </w:r>
    </w:p>
    <w:p>
      <w:pPr>
        <w:spacing w:line="576" w:lineRule="exact"/>
        <w:ind w:firstLine="640" w:firstLineChars="200"/>
        <w:rPr>
          <w:rFonts w:eastAsia="方正仿宋_GBK"/>
          <w:sz w:val="32"/>
        </w:rPr>
      </w:pPr>
      <w:r>
        <w:rPr>
          <w:rFonts w:hint="eastAsia" w:eastAsia="方正仿宋_GBK"/>
          <w:sz w:val="32"/>
        </w:rPr>
        <w:t>附件：</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武侯区跳伞塔地标构筑物设计方案征集活动任务书</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活动参与声明</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保密承诺函</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联合体协议书</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应征表</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参与设计人员总表</w:t>
      </w:r>
    </w:p>
    <w:p>
      <w:pPr>
        <w:pStyle w:val="19"/>
        <w:numPr>
          <w:ilvl w:val="0"/>
          <w:numId w:val="1"/>
        </w:numPr>
        <w:spacing w:line="576" w:lineRule="exact"/>
        <w:ind w:firstLineChars="0"/>
        <w:rPr>
          <w:rFonts w:eastAsia="方正仿宋_GBK"/>
          <w:color w:val="000000" w:themeColor="text1"/>
          <w:spacing w:val="2"/>
          <w:kern w:val="0"/>
          <w:sz w:val="32"/>
          <w:szCs w:val="32"/>
          <w14:textFill>
            <w14:solidFill>
              <w14:schemeClr w14:val="tx1"/>
            </w14:solidFill>
          </w14:textFill>
        </w:rPr>
      </w:pPr>
      <w:r>
        <w:rPr>
          <w:rFonts w:hint="eastAsia" w:eastAsia="方正仿宋_GBK"/>
          <w:color w:val="000000" w:themeColor="text1"/>
          <w:spacing w:val="2"/>
          <w:kern w:val="0"/>
          <w:sz w:val="32"/>
          <w:szCs w:val="32"/>
          <w14:textFill>
            <w14:solidFill>
              <w14:schemeClr w14:val="tx1"/>
            </w14:solidFill>
          </w14:textFill>
        </w:rPr>
        <w:t>项目用地红线图</w:t>
      </w:r>
    </w:p>
    <w:sectPr>
      <w:pgSz w:w="11906" w:h="16838"/>
      <w:pgMar w:top="2098" w:right="1474" w:bottom="141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066A91-50EA-424E-A4B8-CA174EA240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5A75A4AD-407B-47E4-932F-7883813ECD56}"/>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方正小标宋_GBK">
    <w:panose1 w:val="03000509000000000000"/>
    <w:charset w:val="86"/>
    <w:family w:val="script"/>
    <w:pitch w:val="default"/>
    <w:sig w:usb0="00000001" w:usb1="080E0000" w:usb2="00000000" w:usb3="00000000" w:csb0="00040000" w:csb1="00000000"/>
    <w:embedRegular r:id="rId3" w:fontKey="{FF3522F2-5E7E-462E-9386-432C370640D0}"/>
  </w:font>
  <w:font w:name="仿宋_GB2312">
    <w:panose1 w:val="02010609030101010101"/>
    <w:charset w:val="86"/>
    <w:family w:val="auto"/>
    <w:pitch w:val="default"/>
    <w:sig w:usb0="00000001" w:usb1="080E0000" w:usb2="00000000" w:usb3="00000000" w:csb0="00040000" w:csb1="00000000"/>
    <w:embedRegular r:id="rId4" w:fontKey="{E3CDEA89-210F-48E5-8DC2-118B17DD2C68}"/>
  </w:font>
  <w:font w:name="楷体">
    <w:panose1 w:val="02010609060101010101"/>
    <w:charset w:val="86"/>
    <w:family w:val="modern"/>
    <w:pitch w:val="default"/>
    <w:sig w:usb0="800002BF" w:usb1="38CF7CFA" w:usb2="00000016" w:usb3="00000000" w:csb0="00040001" w:csb1="00000000"/>
    <w:embedRegular r:id="rId5" w:fontKey="{4751C2C9-703E-48DD-8D99-B5898B2E025F}"/>
  </w:font>
  <w:font w:name="方正仿宋_GBK">
    <w:altName w:val="Arial Unicode MS"/>
    <w:panose1 w:val="00000000000000000000"/>
    <w:charset w:val="86"/>
    <w:family w:val="script"/>
    <w:pitch w:val="default"/>
    <w:sig w:usb0="00000000" w:usb1="00000000" w:usb2="00000000" w:usb3="00000000" w:csb0="00040000" w:csb1="00000000"/>
    <w:embedRegular r:id="rId6" w:fontKey="{474DFF62-AD2E-4289-ADA9-FF0B5707BFFB}"/>
  </w:font>
  <w:font w:name="方正楷体_GBK">
    <w:altName w:val="微软雅黑"/>
    <w:panose1 w:val="00000000000000000000"/>
    <w:charset w:val="86"/>
    <w:family w:val="script"/>
    <w:pitch w:val="default"/>
    <w:sig w:usb0="00000000" w:usb1="00000000" w:usb2="00000016" w:usb3="00000000" w:csb0="00040000" w:csb1="00000000"/>
    <w:embedRegular r:id="rId7" w:fontKey="{EFE9C56B-A56D-46F9-B17E-D8F6ACF12A52}"/>
  </w:font>
  <w:font w:name="方正黑体_GBK">
    <w:altName w:val="微软雅黑"/>
    <w:panose1 w:val="00000000000000000000"/>
    <w:charset w:val="86"/>
    <w:family w:val="script"/>
    <w:pitch w:val="default"/>
    <w:sig w:usb0="00000000" w:usb1="00000000" w:usb2="00000000" w:usb3="00000000" w:csb0="00040000" w:csb1="00000000"/>
    <w:embedRegular r:id="rId8" w:fontKey="{B7F9CCE9-505B-411C-8250-A24840CFC196}"/>
  </w:font>
  <w:font w:name="___WRD_EMBED_SUB_46">
    <w:panose1 w:val="02010600030101010101"/>
    <w:charset w:val="86"/>
    <w:family w:val="script"/>
    <w:pitch w:val="default"/>
    <w:sig w:usb0="00000203" w:usb1="288F0000" w:usb2="0000000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245E2E"/>
    <w:multiLevelType w:val="multilevel"/>
    <w:tmpl w:val="69245E2E"/>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VlOWJkZGEwOGIxN2Y5OWM2YmVhYjViZDA4OTFkNWYifQ=="/>
    <w:docVar w:name="KSO_WPS_MARK_KEY" w:val="7bf0a3fd-9855-4b8e-9f10-a9501402a172"/>
  </w:docVars>
  <w:rsids>
    <w:rsidRoot w:val="003C42C6"/>
    <w:rsid w:val="0000088E"/>
    <w:rsid w:val="0000096A"/>
    <w:rsid w:val="00003FAA"/>
    <w:rsid w:val="00005874"/>
    <w:rsid w:val="0001330B"/>
    <w:rsid w:val="000136F1"/>
    <w:rsid w:val="00016891"/>
    <w:rsid w:val="0003545C"/>
    <w:rsid w:val="00036B1C"/>
    <w:rsid w:val="0004323F"/>
    <w:rsid w:val="000563E1"/>
    <w:rsid w:val="00056420"/>
    <w:rsid w:val="00064C45"/>
    <w:rsid w:val="00075E09"/>
    <w:rsid w:val="000802A1"/>
    <w:rsid w:val="000861B5"/>
    <w:rsid w:val="0008755F"/>
    <w:rsid w:val="00094259"/>
    <w:rsid w:val="000A3522"/>
    <w:rsid w:val="000A6141"/>
    <w:rsid w:val="000C03AB"/>
    <w:rsid w:val="000D0FF4"/>
    <w:rsid w:val="000D1221"/>
    <w:rsid w:val="000D3D72"/>
    <w:rsid w:val="000E475F"/>
    <w:rsid w:val="000F3825"/>
    <w:rsid w:val="0010298A"/>
    <w:rsid w:val="001041E3"/>
    <w:rsid w:val="0011130C"/>
    <w:rsid w:val="0011644D"/>
    <w:rsid w:val="001210C6"/>
    <w:rsid w:val="00121C6F"/>
    <w:rsid w:val="0012653B"/>
    <w:rsid w:val="001346A6"/>
    <w:rsid w:val="00140B09"/>
    <w:rsid w:val="00141C5C"/>
    <w:rsid w:val="001632B9"/>
    <w:rsid w:val="001815DD"/>
    <w:rsid w:val="001818B5"/>
    <w:rsid w:val="0018422D"/>
    <w:rsid w:val="0019164A"/>
    <w:rsid w:val="001A4A58"/>
    <w:rsid w:val="001B55EC"/>
    <w:rsid w:val="001C26BE"/>
    <w:rsid w:val="001D4AA2"/>
    <w:rsid w:val="001D710A"/>
    <w:rsid w:val="001E569C"/>
    <w:rsid w:val="001F7A2C"/>
    <w:rsid w:val="00201092"/>
    <w:rsid w:val="00201342"/>
    <w:rsid w:val="002150EF"/>
    <w:rsid w:val="002163F2"/>
    <w:rsid w:val="00217ED5"/>
    <w:rsid w:val="002236B9"/>
    <w:rsid w:val="0023726F"/>
    <w:rsid w:val="002421B4"/>
    <w:rsid w:val="00242D0F"/>
    <w:rsid w:val="00243E09"/>
    <w:rsid w:val="00247C5F"/>
    <w:rsid w:val="0025131F"/>
    <w:rsid w:val="002528DA"/>
    <w:rsid w:val="00252A93"/>
    <w:rsid w:val="00253732"/>
    <w:rsid w:val="00256093"/>
    <w:rsid w:val="00256C7A"/>
    <w:rsid w:val="00261376"/>
    <w:rsid w:val="00264F22"/>
    <w:rsid w:val="00265AEC"/>
    <w:rsid w:val="002678F9"/>
    <w:rsid w:val="00293031"/>
    <w:rsid w:val="002A2073"/>
    <w:rsid w:val="002A4DEF"/>
    <w:rsid w:val="002A6D8F"/>
    <w:rsid w:val="002A7EA6"/>
    <w:rsid w:val="002C007C"/>
    <w:rsid w:val="002D23DF"/>
    <w:rsid w:val="002D2AC3"/>
    <w:rsid w:val="002D33C3"/>
    <w:rsid w:val="002F0622"/>
    <w:rsid w:val="003074C2"/>
    <w:rsid w:val="00316554"/>
    <w:rsid w:val="00324224"/>
    <w:rsid w:val="00325059"/>
    <w:rsid w:val="00333A06"/>
    <w:rsid w:val="003372B3"/>
    <w:rsid w:val="00337329"/>
    <w:rsid w:val="00341131"/>
    <w:rsid w:val="0034191C"/>
    <w:rsid w:val="003476FA"/>
    <w:rsid w:val="003657F3"/>
    <w:rsid w:val="003662E5"/>
    <w:rsid w:val="00372413"/>
    <w:rsid w:val="00376417"/>
    <w:rsid w:val="0038093A"/>
    <w:rsid w:val="00386BF1"/>
    <w:rsid w:val="00394A65"/>
    <w:rsid w:val="0039522F"/>
    <w:rsid w:val="0039536C"/>
    <w:rsid w:val="00395515"/>
    <w:rsid w:val="003A1444"/>
    <w:rsid w:val="003A2CB8"/>
    <w:rsid w:val="003B24BA"/>
    <w:rsid w:val="003B4B2F"/>
    <w:rsid w:val="003C154D"/>
    <w:rsid w:val="003C42C6"/>
    <w:rsid w:val="003C692D"/>
    <w:rsid w:val="003E2700"/>
    <w:rsid w:val="003F021E"/>
    <w:rsid w:val="003F1FCB"/>
    <w:rsid w:val="00413013"/>
    <w:rsid w:val="00417A04"/>
    <w:rsid w:val="00417FBC"/>
    <w:rsid w:val="00423567"/>
    <w:rsid w:val="0042487D"/>
    <w:rsid w:val="00426E2B"/>
    <w:rsid w:val="00434377"/>
    <w:rsid w:val="0045568A"/>
    <w:rsid w:val="00456433"/>
    <w:rsid w:val="004606D1"/>
    <w:rsid w:val="00463AF5"/>
    <w:rsid w:val="00467DDC"/>
    <w:rsid w:val="00467EB1"/>
    <w:rsid w:val="004709C8"/>
    <w:rsid w:val="00482CCD"/>
    <w:rsid w:val="00482ECA"/>
    <w:rsid w:val="00487277"/>
    <w:rsid w:val="00491F73"/>
    <w:rsid w:val="00492142"/>
    <w:rsid w:val="004929B3"/>
    <w:rsid w:val="004A3FF6"/>
    <w:rsid w:val="004A40EE"/>
    <w:rsid w:val="004B7D31"/>
    <w:rsid w:val="004C3955"/>
    <w:rsid w:val="004C7CA4"/>
    <w:rsid w:val="004F7AC2"/>
    <w:rsid w:val="00500495"/>
    <w:rsid w:val="0051055C"/>
    <w:rsid w:val="005135B3"/>
    <w:rsid w:val="005177E3"/>
    <w:rsid w:val="00524B18"/>
    <w:rsid w:val="00533EA9"/>
    <w:rsid w:val="005355BF"/>
    <w:rsid w:val="0053562C"/>
    <w:rsid w:val="00545075"/>
    <w:rsid w:val="00547935"/>
    <w:rsid w:val="00553401"/>
    <w:rsid w:val="00553AF6"/>
    <w:rsid w:val="005551FF"/>
    <w:rsid w:val="005564C0"/>
    <w:rsid w:val="005609D8"/>
    <w:rsid w:val="005655CA"/>
    <w:rsid w:val="00576C49"/>
    <w:rsid w:val="00581639"/>
    <w:rsid w:val="0058412A"/>
    <w:rsid w:val="005A3C57"/>
    <w:rsid w:val="005A7B2B"/>
    <w:rsid w:val="005B3CA1"/>
    <w:rsid w:val="005B6E3F"/>
    <w:rsid w:val="005C37F2"/>
    <w:rsid w:val="005C3CB5"/>
    <w:rsid w:val="005C4B00"/>
    <w:rsid w:val="005C5F70"/>
    <w:rsid w:val="005C6B05"/>
    <w:rsid w:val="005D5DAB"/>
    <w:rsid w:val="005E3946"/>
    <w:rsid w:val="00605825"/>
    <w:rsid w:val="006143C4"/>
    <w:rsid w:val="00614A80"/>
    <w:rsid w:val="00615CB5"/>
    <w:rsid w:val="00627342"/>
    <w:rsid w:val="00631368"/>
    <w:rsid w:val="006331D1"/>
    <w:rsid w:val="00635FC9"/>
    <w:rsid w:val="006417BA"/>
    <w:rsid w:val="00651FBA"/>
    <w:rsid w:val="00687BC6"/>
    <w:rsid w:val="00690FFA"/>
    <w:rsid w:val="00693BF6"/>
    <w:rsid w:val="006A1165"/>
    <w:rsid w:val="006A62FB"/>
    <w:rsid w:val="006C0F24"/>
    <w:rsid w:val="006C5667"/>
    <w:rsid w:val="006D39BA"/>
    <w:rsid w:val="006D7B69"/>
    <w:rsid w:val="006E084D"/>
    <w:rsid w:val="006E7E77"/>
    <w:rsid w:val="006F79BC"/>
    <w:rsid w:val="00703097"/>
    <w:rsid w:val="00713604"/>
    <w:rsid w:val="0072042B"/>
    <w:rsid w:val="00724B49"/>
    <w:rsid w:val="00726D29"/>
    <w:rsid w:val="00727F2C"/>
    <w:rsid w:val="00730385"/>
    <w:rsid w:val="0073141A"/>
    <w:rsid w:val="007317FA"/>
    <w:rsid w:val="00736883"/>
    <w:rsid w:val="007414DB"/>
    <w:rsid w:val="00741C3A"/>
    <w:rsid w:val="00743B55"/>
    <w:rsid w:val="0074514F"/>
    <w:rsid w:val="00746ED6"/>
    <w:rsid w:val="00761479"/>
    <w:rsid w:val="00765864"/>
    <w:rsid w:val="007679E4"/>
    <w:rsid w:val="00767C77"/>
    <w:rsid w:val="00771C41"/>
    <w:rsid w:val="00775B18"/>
    <w:rsid w:val="0078296A"/>
    <w:rsid w:val="00786100"/>
    <w:rsid w:val="00786C31"/>
    <w:rsid w:val="00786DB4"/>
    <w:rsid w:val="0079225F"/>
    <w:rsid w:val="00796B48"/>
    <w:rsid w:val="007A1DAD"/>
    <w:rsid w:val="007A415A"/>
    <w:rsid w:val="007B1057"/>
    <w:rsid w:val="007D1480"/>
    <w:rsid w:val="007D7C5D"/>
    <w:rsid w:val="007E3485"/>
    <w:rsid w:val="007E4690"/>
    <w:rsid w:val="007F32C9"/>
    <w:rsid w:val="00800905"/>
    <w:rsid w:val="00801CE7"/>
    <w:rsid w:val="0080315F"/>
    <w:rsid w:val="008079A9"/>
    <w:rsid w:val="00810B55"/>
    <w:rsid w:val="0082105A"/>
    <w:rsid w:val="00833304"/>
    <w:rsid w:val="00835AA5"/>
    <w:rsid w:val="0085758A"/>
    <w:rsid w:val="0086185D"/>
    <w:rsid w:val="008623E5"/>
    <w:rsid w:val="00862FD5"/>
    <w:rsid w:val="008765A7"/>
    <w:rsid w:val="0087670F"/>
    <w:rsid w:val="00886C22"/>
    <w:rsid w:val="008871DE"/>
    <w:rsid w:val="0089466B"/>
    <w:rsid w:val="008A20B0"/>
    <w:rsid w:val="008B47E0"/>
    <w:rsid w:val="008C5E40"/>
    <w:rsid w:val="008D2290"/>
    <w:rsid w:val="008E1C20"/>
    <w:rsid w:val="008F5A20"/>
    <w:rsid w:val="009116E4"/>
    <w:rsid w:val="009133F2"/>
    <w:rsid w:val="0091670B"/>
    <w:rsid w:val="009239B5"/>
    <w:rsid w:val="00925CD1"/>
    <w:rsid w:val="00927285"/>
    <w:rsid w:val="00933D28"/>
    <w:rsid w:val="00937876"/>
    <w:rsid w:val="00940E00"/>
    <w:rsid w:val="00942756"/>
    <w:rsid w:val="00946960"/>
    <w:rsid w:val="0095757D"/>
    <w:rsid w:val="009576D7"/>
    <w:rsid w:val="00971207"/>
    <w:rsid w:val="0097186B"/>
    <w:rsid w:val="009862D2"/>
    <w:rsid w:val="009910D6"/>
    <w:rsid w:val="00992B92"/>
    <w:rsid w:val="00992E24"/>
    <w:rsid w:val="00996449"/>
    <w:rsid w:val="009967B5"/>
    <w:rsid w:val="009A2CA6"/>
    <w:rsid w:val="009A608B"/>
    <w:rsid w:val="009B2BED"/>
    <w:rsid w:val="009C1F7D"/>
    <w:rsid w:val="009C6CC2"/>
    <w:rsid w:val="009E5AB8"/>
    <w:rsid w:val="009E6843"/>
    <w:rsid w:val="009F298B"/>
    <w:rsid w:val="009F2F98"/>
    <w:rsid w:val="00A0290E"/>
    <w:rsid w:val="00A06BAD"/>
    <w:rsid w:val="00A10A3D"/>
    <w:rsid w:val="00A16497"/>
    <w:rsid w:val="00A20E05"/>
    <w:rsid w:val="00A219DB"/>
    <w:rsid w:val="00A22043"/>
    <w:rsid w:val="00A245CF"/>
    <w:rsid w:val="00A25B74"/>
    <w:rsid w:val="00A34FE1"/>
    <w:rsid w:val="00A35BC4"/>
    <w:rsid w:val="00A4298F"/>
    <w:rsid w:val="00A441D2"/>
    <w:rsid w:val="00A61728"/>
    <w:rsid w:val="00A66400"/>
    <w:rsid w:val="00A67E7B"/>
    <w:rsid w:val="00A72E4B"/>
    <w:rsid w:val="00A740F3"/>
    <w:rsid w:val="00A85C76"/>
    <w:rsid w:val="00A86414"/>
    <w:rsid w:val="00A93DA9"/>
    <w:rsid w:val="00A9486F"/>
    <w:rsid w:val="00A94DEC"/>
    <w:rsid w:val="00AA1C62"/>
    <w:rsid w:val="00AC2D99"/>
    <w:rsid w:val="00AC3929"/>
    <w:rsid w:val="00AD53FD"/>
    <w:rsid w:val="00AE03BC"/>
    <w:rsid w:val="00AE15B7"/>
    <w:rsid w:val="00AE1B48"/>
    <w:rsid w:val="00AE301F"/>
    <w:rsid w:val="00AE7D85"/>
    <w:rsid w:val="00AF0AE3"/>
    <w:rsid w:val="00AF3FBA"/>
    <w:rsid w:val="00B018B6"/>
    <w:rsid w:val="00B05E78"/>
    <w:rsid w:val="00B10DD3"/>
    <w:rsid w:val="00B2371D"/>
    <w:rsid w:val="00B27341"/>
    <w:rsid w:val="00B30D48"/>
    <w:rsid w:val="00B30E77"/>
    <w:rsid w:val="00B3316A"/>
    <w:rsid w:val="00B341BC"/>
    <w:rsid w:val="00B35135"/>
    <w:rsid w:val="00B35CE4"/>
    <w:rsid w:val="00B37CF1"/>
    <w:rsid w:val="00B37DDA"/>
    <w:rsid w:val="00B41D2B"/>
    <w:rsid w:val="00B650D3"/>
    <w:rsid w:val="00B70BCD"/>
    <w:rsid w:val="00B7136E"/>
    <w:rsid w:val="00B717BC"/>
    <w:rsid w:val="00B83946"/>
    <w:rsid w:val="00B92AA1"/>
    <w:rsid w:val="00B95FF1"/>
    <w:rsid w:val="00BA2A0F"/>
    <w:rsid w:val="00BA58F0"/>
    <w:rsid w:val="00BA6132"/>
    <w:rsid w:val="00BB4176"/>
    <w:rsid w:val="00BB450F"/>
    <w:rsid w:val="00BB73A1"/>
    <w:rsid w:val="00BC17C9"/>
    <w:rsid w:val="00BC65A2"/>
    <w:rsid w:val="00BD05A5"/>
    <w:rsid w:val="00BD1DD5"/>
    <w:rsid w:val="00BD7DB7"/>
    <w:rsid w:val="00BE181B"/>
    <w:rsid w:val="00BF2949"/>
    <w:rsid w:val="00BF4874"/>
    <w:rsid w:val="00C016E6"/>
    <w:rsid w:val="00C15F78"/>
    <w:rsid w:val="00C33D15"/>
    <w:rsid w:val="00C3490A"/>
    <w:rsid w:val="00C4144E"/>
    <w:rsid w:val="00C41AEB"/>
    <w:rsid w:val="00C449F2"/>
    <w:rsid w:val="00C53FF8"/>
    <w:rsid w:val="00C55872"/>
    <w:rsid w:val="00C60386"/>
    <w:rsid w:val="00C60ABD"/>
    <w:rsid w:val="00C72217"/>
    <w:rsid w:val="00C73C9E"/>
    <w:rsid w:val="00C75420"/>
    <w:rsid w:val="00C7793D"/>
    <w:rsid w:val="00C77A48"/>
    <w:rsid w:val="00C810D0"/>
    <w:rsid w:val="00C836B0"/>
    <w:rsid w:val="00C946B0"/>
    <w:rsid w:val="00CA24C0"/>
    <w:rsid w:val="00CB1FE3"/>
    <w:rsid w:val="00CB2501"/>
    <w:rsid w:val="00CC1941"/>
    <w:rsid w:val="00CC1C53"/>
    <w:rsid w:val="00CC45BB"/>
    <w:rsid w:val="00CD5198"/>
    <w:rsid w:val="00CE45C1"/>
    <w:rsid w:val="00D01FE4"/>
    <w:rsid w:val="00D1766F"/>
    <w:rsid w:val="00D3159A"/>
    <w:rsid w:val="00D32A8E"/>
    <w:rsid w:val="00D42D35"/>
    <w:rsid w:val="00D45FC5"/>
    <w:rsid w:val="00D50054"/>
    <w:rsid w:val="00D514D6"/>
    <w:rsid w:val="00D52A24"/>
    <w:rsid w:val="00D57691"/>
    <w:rsid w:val="00D6058B"/>
    <w:rsid w:val="00D62947"/>
    <w:rsid w:val="00D65B14"/>
    <w:rsid w:val="00D74954"/>
    <w:rsid w:val="00D81E7E"/>
    <w:rsid w:val="00D868DA"/>
    <w:rsid w:val="00D912C5"/>
    <w:rsid w:val="00D944C3"/>
    <w:rsid w:val="00D9587F"/>
    <w:rsid w:val="00DA0D4B"/>
    <w:rsid w:val="00DA2557"/>
    <w:rsid w:val="00DA2E8E"/>
    <w:rsid w:val="00DA64CA"/>
    <w:rsid w:val="00DA6A87"/>
    <w:rsid w:val="00DB7D11"/>
    <w:rsid w:val="00DC5ED4"/>
    <w:rsid w:val="00DE23FA"/>
    <w:rsid w:val="00DE4EE1"/>
    <w:rsid w:val="00DE6BD0"/>
    <w:rsid w:val="00DF0606"/>
    <w:rsid w:val="00DF27C9"/>
    <w:rsid w:val="00DF3E51"/>
    <w:rsid w:val="00E0201A"/>
    <w:rsid w:val="00E03FB2"/>
    <w:rsid w:val="00E1727D"/>
    <w:rsid w:val="00E17CBC"/>
    <w:rsid w:val="00E23364"/>
    <w:rsid w:val="00E272CD"/>
    <w:rsid w:val="00E4531E"/>
    <w:rsid w:val="00E56E73"/>
    <w:rsid w:val="00E5706B"/>
    <w:rsid w:val="00E715D2"/>
    <w:rsid w:val="00E75B92"/>
    <w:rsid w:val="00E802AD"/>
    <w:rsid w:val="00E87165"/>
    <w:rsid w:val="00E925CA"/>
    <w:rsid w:val="00E93ACD"/>
    <w:rsid w:val="00E94F1C"/>
    <w:rsid w:val="00EA2892"/>
    <w:rsid w:val="00EA3D3A"/>
    <w:rsid w:val="00EA60B6"/>
    <w:rsid w:val="00EB1CED"/>
    <w:rsid w:val="00EC1DCC"/>
    <w:rsid w:val="00EC5735"/>
    <w:rsid w:val="00ED1A86"/>
    <w:rsid w:val="00ED3E1A"/>
    <w:rsid w:val="00ED6131"/>
    <w:rsid w:val="00EE023E"/>
    <w:rsid w:val="00EE46B0"/>
    <w:rsid w:val="00EF3DA7"/>
    <w:rsid w:val="00EF4CBC"/>
    <w:rsid w:val="00F00059"/>
    <w:rsid w:val="00F22C68"/>
    <w:rsid w:val="00F24E83"/>
    <w:rsid w:val="00F254CF"/>
    <w:rsid w:val="00F31B1E"/>
    <w:rsid w:val="00F34028"/>
    <w:rsid w:val="00F47B29"/>
    <w:rsid w:val="00F56EF7"/>
    <w:rsid w:val="00F75CF7"/>
    <w:rsid w:val="00F82430"/>
    <w:rsid w:val="00F829C0"/>
    <w:rsid w:val="00F84754"/>
    <w:rsid w:val="00F87A01"/>
    <w:rsid w:val="00F97D0F"/>
    <w:rsid w:val="00FA00F0"/>
    <w:rsid w:val="00FA1D72"/>
    <w:rsid w:val="00FB123A"/>
    <w:rsid w:val="00FB4ECF"/>
    <w:rsid w:val="00FB5783"/>
    <w:rsid w:val="00FD0201"/>
    <w:rsid w:val="00FD060B"/>
    <w:rsid w:val="00FD1CF8"/>
    <w:rsid w:val="00FD2CF7"/>
    <w:rsid w:val="00FD5C23"/>
    <w:rsid w:val="00FD738E"/>
    <w:rsid w:val="00FD794A"/>
    <w:rsid w:val="0948420A"/>
    <w:rsid w:val="0C1C7A68"/>
    <w:rsid w:val="122907E8"/>
    <w:rsid w:val="12435D4E"/>
    <w:rsid w:val="13FD75DE"/>
    <w:rsid w:val="15966E3C"/>
    <w:rsid w:val="1C4619FB"/>
    <w:rsid w:val="20404801"/>
    <w:rsid w:val="2B524192"/>
    <w:rsid w:val="2CD854F4"/>
    <w:rsid w:val="2D6358FC"/>
    <w:rsid w:val="2DB31B82"/>
    <w:rsid w:val="35350E92"/>
    <w:rsid w:val="412070D7"/>
    <w:rsid w:val="44E47EC4"/>
    <w:rsid w:val="46971BE9"/>
    <w:rsid w:val="48311A86"/>
    <w:rsid w:val="50A218B6"/>
    <w:rsid w:val="57F57414"/>
    <w:rsid w:val="586A7AE8"/>
    <w:rsid w:val="5D7E7207"/>
    <w:rsid w:val="5F3538F6"/>
    <w:rsid w:val="5F8D54E0"/>
    <w:rsid w:val="620B4DAA"/>
    <w:rsid w:val="65F242EE"/>
    <w:rsid w:val="72A20E4A"/>
    <w:rsid w:val="772C5A7C"/>
    <w:rsid w:val="79B7342D"/>
    <w:rsid w:val="7B292109"/>
    <w:rsid w:val="7EAE5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adjustRightInd w:val="0"/>
      <w:snapToGrid w:val="0"/>
      <w:spacing w:before="120" w:beforeLines="50" w:after="120" w:afterLines="50"/>
      <w:outlineLvl w:val="0"/>
    </w:pPr>
    <w:rPr>
      <w:b/>
      <w:color w:val="000000" w:themeColor="text1"/>
      <w:kern w:val="0"/>
      <w:sz w:val="28"/>
      <w:szCs w:val="32"/>
      <w14:textFill>
        <w14:solidFill>
          <w14:schemeClr w14:val="tx1"/>
        </w14:solidFill>
      </w14:textFill>
    </w:rPr>
  </w:style>
  <w:style w:type="paragraph" w:styleId="3">
    <w:name w:val="heading 2"/>
    <w:basedOn w:val="1"/>
    <w:next w:val="1"/>
    <w:link w:val="20"/>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unhideWhenUsed/>
    <w:qFormat/>
    <w:uiPriority w:val="35"/>
    <w:rPr>
      <w:rFonts w:eastAsia="黑体" w:asciiTheme="majorHAnsi" w:hAnsiTheme="majorHAnsi" w:cstheme="majorBidi"/>
      <w:sz w:val="20"/>
      <w:szCs w:val="20"/>
    </w:rPr>
  </w:style>
  <w:style w:type="paragraph" w:styleId="5">
    <w:name w:val="annotation text"/>
    <w:basedOn w:val="1"/>
    <w:link w:val="25"/>
    <w:semiHidden/>
    <w:unhideWhenUsed/>
    <w:qFormat/>
    <w:uiPriority w:val="99"/>
    <w:pPr>
      <w:jc w:val="left"/>
    </w:pPr>
  </w:style>
  <w:style w:type="paragraph" w:styleId="6">
    <w:name w:val="Body Text"/>
    <w:basedOn w:val="1"/>
    <w:link w:val="18"/>
    <w:qFormat/>
    <w:uiPriority w:val="1"/>
    <w:pPr>
      <w:widowControl w:val="0"/>
      <w:autoSpaceDE w:val="0"/>
      <w:autoSpaceDN w:val="0"/>
      <w:spacing w:line="240" w:lineRule="auto"/>
      <w:jc w:val="left"/>
    </w:pPr>
    <w:rPr>
      <w:rFonts w:eastAsia="Times New Roman"/>
      <w:kern w:val="0"/>
      <w:sz w:val="24"/>
      <w:lang w:eastAsia="en-US" w:bidi="en-US"/>
    </w:rPr>
  </w:style>
  <w:style w:type="paragraph" w:styleId="7">
    <w:name w:val="Balloon Text"/>
    <w:basedOn w:val="1"/>
    <w:link w:val="24"/>
    <w:semiHidden/>
    <w:unhideWhenUsed/>
    <w:qFormat/>
    <w:uiPriority w:val="99"/>
    <w:pPr>
      <w:spacing w:line="240" w:lineRule="auto"/>
    </w:pPr>
    <w:rPr>
      <w:sz w:val="18"/>
      <w:szCs w:val="18"/>
    </w:rPr>
  </w:style>
  <w:style w:type="paragraph" w:styleId="8">
    <w:name w:val="footer"/>
    <w:basedOn w:val="1"/>
    <w:link w:val="22"/>
    <w:unhideWhenUsed/>
    <w:qFormat/>
    <w:uiPriority w:val="99"/>
    <w:pPr>
      <w:tabs>
        <w:tab w:val="center" w:pos="4153"/>
        <w:tab w:val="right" w:pos="8306"/>
      </w:tabs>
      <w:snapToGrid w:val="0"/>
      <w:spacing w:line="240" w:lineRule="atLeast"/>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qFormat/>
    <w:uiPriority w:val="99"/>
    <w:pPr>
      <w:spacing w:beforeAutospacing="1" w:afterAutospacing="1"/>
      <w:ind w:firstLine="386"/>
      <w:jc w:val="left"/>
    </w:pPr>
    <w:rPr>
      <w:rFonts w:asciiTheme="minorHAnsi" w:hAnsiTheme="minorHAnsi" w:eastAsiaTheme="minorEastAsia"/>
      <w:kern w:val="0"/>
      <w:sz w:val="24"/>
    </w:rPr>
  </w:style>
  <w:style w:type="paragraph" w:styleId="11">
    <w:name w:val="annotation subject"/>
    <w:basedOn w:val="5"/>
    <w:next w:val="5"/>
    <w:link w:val="26"/>
    <w:semiHidden/>
    <w:unhideWhenUsed/>
    <w:qFormat/>
    <w:uiPriority w:val="99"/>
    <w:rPr>
      <w:b/>
      <w:bCs/>
    </w:rPr>
  </w:style>
  <w:style w:type="table" w:styleId="13">
    <w:name w:val="Table Grid"/>
    <w:basedOn w:val="12"/>
    <w:qFormat/>
    <w:uiPriority w:val="39"/>
    <w:pPr>
      <w:spacing w:line="600" w:lineRule="exac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2"/>
    <w:qFormat/>
    <w:uiPriority w:val="9"/>
    <w:rPr>
      <w:rFonts w:ascii="Times New Roman" w:hAnsi="Times New Roman" w:eastAsia="宋体" w:cs="Times New Roman"/>
      <w:b/>
      <w:color w:val="000000" w:themeColor="text1"/>
      <w:kern w:val="0"/>
      <w:sz w:val="28"/>
      <w:szCs w:val="32"/>
      <w14:textFill>
        <w14:solidFill>
          <w14:schemeClr w14:val="tx1"/>
        </w14:solidFill>
      </w14:textFill>
    </w:rPr>
  </w:style>
  <w:style w:type="character" w:customStyle="1" w:styleId="18">
    <w:name w:val="正文文本 Char"/>
    <w:basedOn w:val="14"/>
    <w:link w:val="6"/>
    <w:qFormat/>
    <w:uiPriority w:val="1"/>
    <w:rPr>
      <w:rFonts w:ascii="Times New Roman" w:hAnsi="Times New Roman" w:eastAsia="Times New Roman" w:cs="Times New Roman"/>
      <w:kern w:val="0"/>
      <w:sz w:val="24"/>
      <w:szCs w:val="24"/>
      <w:lang w:eastAsia="en-US" w:bidi="en-US"/>
    </w:rPr>
  </w:style>
  <w:style w:type="paragraph" w:styleId="19">
    <w:name w:val="List Paragraph"/>
    <w:basedOn w:val="1"/>
    <w:qFormat/>
    <w:uiPriority w:val="99"/>
    <w:pPr>
      <w:ind w:firstLine="420" w:firstLineChars="200"/>
    </w:pPr>
    <w:rPr>
      <w:rFonts w:asciiTheme="minorHAnsi" w:hAnsiTheme="minorHAnsi" w:eastAsiaTheme="minorEastAsia" w:cstheme="minorBidi"/>
    </w:rPr>
  </w:style>
  <w:style w:type="character" w:customStyle="1" w:styleId="20">
    <w:name w:val="标题 2 Char"/>
    <w:basedOn w:val="14"/>
    <w:link w:val="3"/>
    <w:qFormat/>
    <w:uiPriority w:val="9"/>
    <w:rPr>
      <w:rFonts w:asciiTheme="majorHAnsi" w:hAnsiTheme="majorHAnsi" w:eastAsiaTheme="majorEastAsia" w:cstheme="majorBidi"/>
      <w:b/>
      <w:bCs/>
      <w:sz w:val="32"/>
      <w:szCs w:val="32"/>
    </w:rPr>
  </w:style>
  <w:style w:type="character" w:customStyle="1" w:styleId="21">
    <w:name w:val="页眉 Char"/>
    <w:basedOn w:val="14"/>
    <w:link w:val="9"/>
    <w:qFormat/>
    <w:uiPriority w:val="99"/>
    <w:rPr>
      <w:rFonts w:ascii="Times New Roman" w:hAnsi="Times New Roman" w:eastAsia="宋体" w:cs="Times New Roman"/>
      <w:sz w:val="18"/>
      <w:szCs w:val="18"/>
    </w:rPr>
  </w:style>
  <w:style w:type="character" w:customStyle="1" w:styleId="22">
    <w:name w:val="页脚 Char"/>
    <w:basedOn w:val="14"/>
    <w:link w:val="8"/>
    <w:qFormat/>
    <w:uiPriority w:val="99"/>
    <w:rPr>
      <w:rFonts w:ascii="Times New Roman" w:hAnsi="Times New Roman" w:eastAsia="宋体" w:cs="Times New Roman"/>
      <w:sz w:val="18"/>
      <w:szCs w:val="18"/>
    </w:rPr>
  </w:style>
  <w:style w:type="paragraph" w:customStyle="1" w:styleId="23">
    <w:name w:val="1.1.1.1A"/>
    <w:basedOn w:val="1"/>
    <w:qFormat/>
    <w:uiPriority w:val="0"/>
    <w:pPr>
      <w:widowControl w:val="0"/>
      <w:tabs>
        <w:tab w:val="left" w:pos="1843"/>
      </w:tabs>
      <w:adjustRightInd w:val="0"/>
      <w:spacing w:before="60" w:after="60" w:line="400" w:lineRule="atLeast"/>
      <w:ind w:left="1560" w:right="200" w:hanging="426"/>
      <w:textAlignment w:val="baseline"/>
    </w:pPr>
    <w:rPr>
      <w:rFonts w:ascii="Arial" w:hAnsi="Arial"/>
      <w:kern w:val="0"/>
      <w:sz w:val="24"/>
      <w:szCs w:val="20"/>
    </w:rPr>
  </w:style>
  <w:style w:type="character" w:customStyle="1" w:styleId="24">
    <w:name w:val="批注框文本 Char"/>
    <w:basedOn w:val="14"/>
    <w:link w:val="7"/>
    <w:semiHidden/>
    <w:qFormat/>
    <w:uiPriority w:val="99"/>
    <w:rPr>
      <w:rFonts w:ascii="Times New Roman" w:hAnsi="Times New Roman" w:eastAsia="宋体" w:cs="Times New Roman"/>
      <w:sz w:val="18"/>
      <w:szCs w:val="18"/>
    </w:rPr>
  </w:style>
  <w:style w:type="character" w:customStyle="1" w:styleId="25">
    <w:name w:val="批注文字 Char"/>
    <w:basedOn w:val="14"/>
    <w:link w:val="5"/>
    <w:semiHidden/>
    <w:qFormat/>
    <w:uiPriority w:val="99"/>
    <w:rPr>
      <w:rFonts w:ascii="Times New Roman" w:hAnsi="Times New Roman" w:eastAsia="宋体" w:cs="Times New Roman"/>
      <w:szCs w:val="24"/>
    </w:rPr>
  </w:style>
  <w:style w:type="character" w:customStyle="1" w:styleId="26">
    <w:name w:val="批注主题 Char"/>
    <w:basedOn w:val="25"/>
    <w:link w:val="11"/>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802</Words>
  <Characters>4573</Characters>
  <Lines>38</Lines>
  <Paragraphs>10</Paragraphs>
  <TotalTime>60</TotalTime>
  <ScaleCrop>false</ScaleCrop>
  <LinksUpToDate>false</LinksUpToDate>
  <CharactersWithSpaces>5365</CharactersWithSpaces>
  <Application>WPS Office_11.1.0.14246_F1E327BC-269C-435d-A152-05C5408002CA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2024-06-28T02:50:00Z</dcterms:created>
  <dc:creator>高 梦菡</dc:creator>
  <cp:lastModifiedBy>张婷</cp:lastModifiedBy>
  <cp:lastPrinted>2021-08-09T06:58:00Z</cp:lastPrinted>
  <dcterms:modified xsi:type="dcterms:W3CDTF">2024-07-04T07:01:56Z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2052-11.1.0.14246</vt:lpwstr>
  </property>
  <property fmtid="{D5CDD505-2E9C-101B-9397-08002B2CF9AE}" pid="3" name="ICV">
    <vt:lpwstr>37DCC12FE5D94E708399AAC9EB054665_12</vt:lpwstr>
  </property>
</Properties>
</file>